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E9" w:rsidRDefault="000E1FE9">
      <w:pPr>
        <w:jc w:val="center"/>
        <w:rPr>
          <w:rFonts w:ascii="Arial" w:hAnsi="Arial" w:cs="Arial"/>
          <w:b/>
          <w:bCs/>
          <w:spacing w:val="-6"/>
          <w:sz w:val="36"/>
          <w:szCs w:val="36"/>
        </w:rPr>
      </w:pPr>
    </w:p>
    <w:p w:rsidR="003B0A50" w:rsidRDefault="00E01A89">
      <w:pPr>
        <w:jc w:val="center"/>
        <w:rPr>
          <w:rFonts w:ascii="Arial" w:hAnsi="Arial" w:cs="Arial"/>
          <w:b/>
          <w:bCs/>
          <w:spacing w:val="-6"/>
          <w:sz w:val="36"/>
          <w:szCs w:val="36"/>
        </w:rPr>
      </w:pPr>
      <w:r>
        <w:rPr>
          <w:rFonts w:ascii="Arial" w:hAnsi="Arial" w:cs="Arial"/>
          <w:b/>
          <w:bCs/>
          <w:spacing w:val="-6"/>
          <w:sz w:val="36"/>
          <w:szCs w:val="36"/>
        </w:rPr>
        <w:t>2019 10</w:t>
      </w:r>
      <w:r>
        <w:rPr>
          <w:rFonts w:ascii="Arial" w:hAnsi="Arial" w:cs="Arial"/>
          <w:b/>
          <w:bCs/>
          <w:spacing w:val="-6"/>
          <w:sz w:val="36"/>
          <w:szCs w:val="36"/>
          <w:vertAlign w:val="superscript"/>
        </w:rPr>
        <w:t>th</w:t>
      </w:r>
      <w:r>
        <w:rPr>
          <w:rFonts w:ascii="Arial" w:hAnsi="Arial" w:cs="Arial"/>
          <w:b/>
          <w:bCs/>
          <w:spacing w:val="-6"/>
          <w:sz w:val="36"/>
          <w:szCs w:val="36"/>
        </w:rPr>
        <w:t xml:space="preserve"> China Academic Conference on Printing and Packaging</w:t>
      </w:r>
    </w:p>
    <w:p w:rsidR="003B0A50" w:rsidRDefault="000E1FE9">
      <w:pPr>
        <w:jc w:val="center"/>
        <w:rPr>
          <w:rFonts w:ascii="Arial" w:hAnsi="Arial" w:cs="Arial"/>
          <w:b/>
          <w:bCs/>
          <w:spacing w:val="-6"/>
          <w:sz w:val="36"/>
          <w:szCs w:val="36"/>
        </w:rPr>
      </w:pPr>
      <w:r>
        <w:rPr>
          <w:rFonts w:ascii="Arial" w:hAnsi="Arial" w:cs="Arial" w:hint="eastAsia"/>
          <w:b/>
          <w:bCs/>
          <w:spacing w:val="-6"/>
          <w:sz w:val="36"/>
          <w:szCs w:val="36"/>
        </w:rPr>
        <w:t xml:space="preserve"> </w:t>
      </w:r>
    </w:p>
    <w:p w:rsidR="003B0A50" w:rsidRDefault="00E01A89">
      <w:pPr>
        <w:pStyle w:val="Default"/>
        <w:jc w:val="center"/>
        <w:rPr>
          <w:b/>
          <w:color w:val="auto"/>
          <w:sz w:val="36"/>
          <w:szCs w:val="36"/>
        </w:rPr>
      </w:pPr>
      <w:r>
        <w:rPr>
          <w:b/>
          <w:color w:val="auto"/>
          <w:sz w:val="36"/>
          <w:szCs w:val="36"/>
        </w:rPr>
        <w:t>NOTICE</w:t>
      </w:r>
    </w:p>
    <w:p w:rsidR="000E1FE9" w:rsidRDefault="000E1FE9">
      <w:pPr>
        <w:pStyle w:val="Default"/>
        <w:jc w:val="center"/>
        <w:rPr>
          <w:b/>
          <w:color w:val="auto"/>
          <w:sz w:val="36"/>
          <w:szCs w:val="36"/>
        </w:rPr>
      </w:pPr>
    </w:p>
    <w:p w:rsidR="003B0A50" w:rsidRDefault="00E01A89">
      <w:pPr>
        <w:pStyle w:val="Default"/>
        <w:jc w:val="both"/>
        <w:rPr>
          <w:color w:val="auto"/>
          <w:sz w:val="28"/>
          <w:szCs w:val="28"/>
        </w:rPr>
      </w:pPr>
      <w:r>
        <w:rPr>
          <w:b/>
          <w:bCs/>
          <w:color w:val="auto"/>
          <w:sz w:val="28"/>
          <w:szCs w:val="28"/>
        </w:rPr>
        <w:t>Sponsors</w:t>
      </w:r>
    </w:p>
    <w:p w:rsidR="003B0A50" w:rsidRDefault="00E01A89" w:rsidP="009C0D83">
      <w:pPr>
        <w:pStyle w:val="Default"/>
        <w:spacing w:afterLines="50"/>
        <w:rPr>
          <w:color w:val="auto"/>
        </w:rPr>
      </w:pPr>
      <w:r>
        <w:rPr>
          <w:color w:val="auto"/>
        </w:rPr>
        <w:t>China Academy of Printing Technology</w:t>
      </w:r>
    </w:p>
    <w:p w:rsidR="003B0A50" w:rsidRDefault="00E01A89" w:rsidP="009C0D83">
      <w:pPr>
        <w:pStyle w:val="Default"/>
        <w:spacing w:afterLines="50"/>
        <w:rPr>
          <w:color w:val="auto"/>
        </w:rPr>
      </w:pPr>
      <w:r>
        <w:rPr>
          <w:rFonts w:hint="eastAsia"/>
          <w:color w:val="auto"/>
        </w:rPr>
        <w:t>Beijing Institute of Graphic Communication</w:t>
      </w:r>
    </w:p>
    <w:p w:rsidR="003B0A50" w:rsidRDefault="00E01A89" w:rsidP="009C0D83">
      <w:pPr>
        <w:pStyle w:val="Default"/>
        <w:spacing w:afterLines="50"/>
        <w:rPr>
          <w:color w:val="auto"/>
        </w:rPr>
      </w:pPr>
      <w:r>
        <w:rPr>
          <w:rFonts w:hint="eastAsia"/>
          <w:color w:val="auto"/>
        </w:rPr>
        <w:t>Shaanxi University of Science &amp; Technology</w:t>
      </w:r>
    </w:p>
    <w:p w:rsidR="003B0A50" w:rsidRDefault="00E01A89">
      <w:pPr>
        <w:pStyle w:val="Default"/>
        <w:rPr>
          <w:b/>
          <w:bCs/>
          <w:color w:val="auto"/>
          <w:sz w:val="28"/>
          <w:szCs w:val="28"/>
        </w:rPr>
      </w:pPr>
      <w:r>
        <w:rPr>
          <w:b/>
          <w:bCs/>
          <w:color w:val="auto"/>
          <w:sz w:val="28"/>
          <w:szCs w:val="28"/>
        </w:rPr>
        <w:t>Organizers</w:t>
      </w:r>
    </w:p>
    <w:p w:rsidR="003B0A50" w:rsidRDefault="00E01A89" w:rsidP="009C0D83">
      <w:pPr>
        <w:pStyle w:val="Default"/>
        <w:spacing w:afterLines="50"/>
        <w:rPr>
          <w:color w:val="auto"/>
        </w:rPr>
      </w:pPr>
      <w:r>
        <w:rPr>
          <w:color w:val="auto"/>
        </w:rPr>
        <w:t xml:space="preserve">Beijing Key Laboratory of New Technology of </w:t>
      </w:r>
      <w:r w:rsidR="00910E76">
        <w:rPr>
          <w:color w:val="auto"/>
        </w:rPr>
        <w:t xml:space="preserve">Packaging </w:t>
      </w:r>
      <w:r>
        <w:rPr>
          <w:color w:val="auto"/>
        </w:rPr>
        <w:t>and</w:t>
      </w:r>
      <w:r w:rsidR="00910E76" w:rsidRPr="00910E76">
        <w:rPr>
          <w:color w:val="auto"/>
        </w:rPr>
        <w:t xml:space="preserve"> </w:t>
      </w:r>
      <w:r w:rsidR="00910E76">
        <w:rPr>
          <w:color w:val="auto"/>
        </w:rPr>
        <w:t>Printing</w:t>
      </w:r>
      <w:r>
        <w:rPr>
          <w:color w:val="auto"/>
        </w:rPr>
        <w:t>, China Academy of Printing Technology</w:t>
      </w:r>
    </w:p>
    <w:p w:rsidR="00F05447" w:rsidRPr="00F05447" w:rsidRDefault="00FB5ED7" w:rsidP="009C0D83">
      <w:pPr>
        <w:pStyle w:val="Default"/>
        <w:spacing w:afterLines="50"/>
        <w:rPr>
          <w:color w:val="auto"/>
        </w:rPr>
      </w:pPr>
      <w:r>
        <w:rPr>
          <w:rFonts w:hint="eastAsia"/>
          <w:color w:val="auto"/>
        </w:rPr>
        <w:t xml:space="preserve">Editorial Department of </w:t>
      </w:r>
      <w:r w:rsidRPr="00FB5ED7">
        <w:rPr>
          <w:rFonts w:hint="eastAsia"/>
          <w:i/>
          <w:color w:val="auto"/>
        </w:rPr>
        <w:t>Digital Printing</w:t>
      </w:r>
      <w:r w:rsidR="00F05447">
        <w:rPr>
          <w:rFonts w:hint="eastAsia"/>
          <w:color w:val="auto"/>
        </w:rPr>
        <w:t xml:space="preserve">, </w:t>
      </w:r>
      <w:r w:rsidR="00F05447">
        <w:rPr>
          <w:color w:val="auto"/>
        </w:rPr>
        <w:t>China Academy of Printing Technology</w:t>
      </w:r>
    </w:p>
    <w:p w:rsidR="003B0A50" w:rsidRDefault="00E01A89" w:rsidP="009C0D83">
      <w:pPr>
        <w:pStyle w:val="Default"/>
        <w:spacing w:afterLines="50"/>
        <w:rPr>
          <w:color w:val="auto"/>
        </w:rPr>
      </w:pPr>
      <w:r>
        <w:rPr>
          <w:rFonts w:hint="eastAsia"/>
          <w:color w:val="auto"/>
        </w:rPr>
        <w:t>School of Printing and Packaging Engineering, Beijing Institute of Graphic Communication</w:t>
      </w:r>
    </w:p>
    <w:p w:rsidR="003B0A50" w:rsidRDefault="00E01A89">
      <w:pPr>
        <w:pStyle w:val="Default"/>
        <w:rPr>
          <w:color w:val="auto"/>
        </w:rPr>
      </w:pPr>
      <w:r>
        <w:rPr>
          <w:rFonts w:hint="eastAsia"/>
          <w:color w:val="auto"/>
        </w:rPr>
        <w:t xml:space="preserve">College of </w:t>
      </w:r>
      <w:proofErr w:type="spellStart"/>
      <w:r>
        <w:rPr>
          <w:rFonts w:hint="eastAsia"/>
          <w:color w:val="auto"/>
        </w:rPr>
        <w:t>Bioresources</w:t>
      </w:r>
      <w:proofErr w:type="spellEnd"/>
      <w:r>
        <w:rPr>
          <w:rFonts w:hint="eastAsia"/>
          <w:color w:val="auto"/>
        </w:rPr>
        <w:t xml:space="preserve"> Chemical and Materials Engineering, Shaanxi University of Science &amp; Technology </w:t>
      </w:r>
    </w:p>
    <w:p w:rsidR="002746B6" w:rsidRDefault="002746B6">
      <w:pPr>
        <w:pStyle w:val="Default"/>
        <w:rPr>
          <w:b/>
          <w:bCs/>
          <w:sz w:val="28"/>
          <w:szCs w:val="28"/>
        </w:rPr>
      </w:pPr>
    </w:p>
    <w:p w:rsidR="003B0A50" w:rsidRDefault="00E01A89">
      <w:pPr>
        <w:pStyle w:val="Default"/>
        <w:rPr>
          <w:b/>
          <w:bCs/>
          <w:sz w:val="28"/>
          <w:szCs w:val="28"/>
        </w:rPr>
      </w:pPr>
      <w:r>
        <w:rPr>
          <w:b/>
          <w:bCs/>
          <w:sz w:val="28"/>
          <w:szCs w:val="28"/>
        </w:rPr>
        <w:t>Location</w:t>
      </w:r>
    </w:p>
    <w:p w:rsidR="003B0A50" w:rsidRDefault="00E01A89">
      <w:pPr>
        <w:pStyle w:val="CM6"/>
        <w:rPr>
          <w:sz w:val="23"/>
          <w:szCs w:val="23"/>
        </w:rPr>
      </w:pPr>
      <w:r>
        <w:rPr>
          <w:rFonts w:hint="eastAsia"/>
          <w:sz w:val="23"/>
          <w:szCs w:val="23"/>
        </w:rPr>
        <w:t xml:space="preserve">Xian, </w:t>
      </w:r>
      <w:r>
        <w:rPr>
          <w:sz w:val="23"/>
          <w:szCs w:val="23"/>
        </w:rPr>
        <w:t xml:space="preserve">China </w:t>
      </w:r>
    </w:p>
    <w:p w:rsidR="002746B6" w:rsidRDefault="002746B6" w:rsidP="002746B6">
      <w:pPr>
        <w:pStyle w:val="Default"/>
      </w:pPr>
    </w:p>
    <w:p w:rsidR="002746B6" w:rsidRPr="002746B6" w:rsidRDefault="002746B6" w:rsidP="002746B6">
      <w:pPr>
        <w:pStyle w:val="Default"/>
        <w:rPr>
          <w:b/>
          <w:bCs/>
          <w:sz w:val="28"/>
          <w:szCs w:val="28"/>
        </w:rPr>
      </w:pPr>
      <w:r w:rsidRPr="002746B6">
        <w:rPr>
          <w:rFonts w:hint="eastAsia"/>
          <w:b/>
          <w:bCs/>
          <w:sz w:val="28"/>
          <w:szCs w:val="28"/>
        </w:rPr>
        <w:t>Time</w:t>
      </w:r>
    </w:p>
    <w:p w:rsidR="002746B6" w:rsidRDefault="00FB5ED7" w:rsidP="002746B6">
      <w:pPr>
        <w:pStyle w:val="Default"/>
      </w:pPr>
      <w:r>
        <w:rPr>
          <w:rFonts w:hint="eastAsia"/>
        </w:rPr>
        <w:t>November 14-17, 2019</w:t>
      </w:r>
    </w:p>
    <w:p w:rsidR="00FB5ED7" w:rsidRPr="002746B6" w:rsidRDefault="00FB5ED7" w:rsidP="002746B6">
      <w:pPr>
        <w:pStyle w:val="Default"/>
      </w:pPr>
    </w:p>
    <w:p w:rsidR="003B0A50" w:rsidRDefault="00EC1333" w:rsidP="009C0D83">
      <w:pPr>
        <w:pStyle w:val="CM8"/>
        <w:spacing w:beforeLines="68" w:after="115"/>
        <w:rPr>
          <w:b/>
          <w:bCs/>
          <w:sz w:val="28"/>
          <w:szCs w:val="28"/>
        </w:rPr>
      </w:pPr>
      <w:r w:rsidRPr="00EC1333">
        <w:rPr>
          <w:b/>
          <w:bCs/>
          <w:sz w:val="28"/>
          <w:szCs w:val="28"/>
        </w:rPr>
        <w:t>Topics for Panel Discussion</w:t>
      </w:r>
    </w:p>
    <w:p w:rsidR="003B0A50" w:rsidRDefault="00E01A89" w:rsidP="009C0D83">
      <w:pPr>
        <w:pStyle w:val="CM8"/>
        <w:spacing w:beforeLines="50" w:line="360" w:lineRule="auto"/>
        <w:jc w:val="both"/>
      </w:pPr>
      <w:r>
        <w:rPr>
          <w:rFonts w:hint="eastAsia"/>
        </w:rPr>
        <w:t>1</w:t>
      </w:r>
      <w:r>
        <w:t xml:space="preserve">. Printing Technology </w:t>
      </w:r>
    </w:p>
    <w:p w:rsidR="003B0A50" w:rsidRDefault="00E01A89" w:rsidP="008944F0">
      <w:pPr>
        <w:pStyle w:val="Default"/>
        <w:snapToGrid w:val="0"/>
        <w:spacing w:line="312" w:lineRule="auto"/>
        <w:jc w:val="both"/>
        <w:rPr>
          <w:color w:val="auto"/>
        </w:rPr>
      </w:pPr>
      <w:r>
        <w:rPr>
          <w:color w:val="auto"/>
        </w:rPr>
        <w:t xml:space="preserve">Printing </w:t>
      </w:r>
      <w:r>
        <w:rPr>
          <w:rFonts w:hint="eastAsia"/>
          <w:color w:val="auto"/>
        </w:rPr>
        <w:t>p</w:t>
      </w:r>
      <w:r>
        <w:rPr>
          <w:color w:val="auto"/>
        </w:rPr>
        <w:t>rocess control ; Digital workflow;</w:t>
      </w:r>
      <w:r>
        <w:rPr>
          <w:rFonts w:hint="eastAsia"/>
          <w:color w:val="auto"/>
        </w:rPr>
        <w:t xml:space="preserve"> Analysis of printability; Printing output and imaging; S</w:t>
      </w:r>
      <w:r>
        <w:rPr>
          <w:color w:val="auto"/>
        </w:rPr>
        <w:t xml:space="preserve">pecialty </w:t>
      </w:r>
      <w:proofErr w:type="spellStart"/>
      <w:r>
        <w:rPr>
          <w:color w:val="auto"/>
        </w:rPr>
        <w:t>printing</w:t>
      </w:r>
      <w:r>
        <w:rPr>
          <w:rFonts w:hint="eastAsia"/>
          <w:color w:val="auto"/>
        </w:rPr>
        <w:t>;Inkjet</w:t>
      </w:r>
      <w:proofErr w:type="spellEnd"/>
      <w:r>
        <w:rPr>
          <w:rFonts w:hint="eastAsia"/>
          <w:color w:val="auto"/>
        </w:rPr>
        <w:t xml:space="preserve"> printing; Anti - counterfeiting technology; 3D printing; Printed electronics</w:t>
      </w:r>
    </w:p>
    <w:p w:rsidR="003B0A50" w:rsidRDefault="00E01A89" w:rsidP="009C0D83">
      <w:pPr>
        <w:pStyle w:val="Default"/>
        <w:spacing w:beforeLines="50"/>
        <w:jc w:val="both"/>
        <w:rPr>
          <w:color w:val="auto"/>
        </w:rPr>
      </w:pPr>
      <w:r>
        <w:rPr>
          <w:rFonts w:hint="eastAsia"/>
          <w:color w:val="auto"/>
        </w:rPr>
        <w:lastRenderedPageBreak/>
        <w:t>2</w:t>
      </w:r>
      <w:r>
        <w:rPr>
          <w:color w:val="auto"/>
        </w:rPr>
        <w:t xml:space="preserve">. Packaging Technology </w:t>
      </w:r>
    </w:p>
    <w:p w:rsidR="003B0A50" w:rsidRDefault="00E01A89" w:rsidP="008944F0">
      <w:pPr>
        <w:pStyle w:val="Default"/>
        <w:snapToGrid w:val="0"/>
        <w:spacing w:line="312" w:lineRule="auto"/>
        <w:jc w:val="both"/>
        <w:rPr>
          <w:color w:val="auto"/>
        </w:rPr>
      </w:pPr>
      <w:r>
        <w:rPr>
          <w:rFonts w:hint="eastAsia"/>
          <w:color w:val="auto"/>
        </w:rPr>
        <w:t>I</w:t>
      </w:r>
      <w:bookmarkStart w:id="0" w:name="_GoBack"/>
      <w:bookmarkEnd w:id="0"/>
      <w:r>
        <w:rPr>
          <w:rFonts w:hint="eastAsia"/>
          <w:color w:val="auto"/>
        </w:rPr>
        <w:t>nnovative design of p</w:t>
      </w:r>
      <w:r>
        <w:rPr>
          <w:color w:val="auto"/>
        </w:rPr>
        <w:t xml:space="preserve">ackaging structure; Packaging </w:t>
      </w:r>
      <w:proofErr w:type="spellStart"/>
      <w:r>
        <w:rPr>
          <w:rFonts w:hint="eastAsia"/>
          <w:color w:val="auto"/>
        </w:rPr>
        <w:t>technology</w:t>
      </w:r>
      <w:r>
        <w:rPr>
          <w:color w:val="auto"/>
        </w:rPr>
        <w:t>;</w:t>
      </w:r>
      <w:r>
        <w:rPr>
          <w:rFonts w:hint="eastAsia"/>
          <w:color w:val="auto"/>
        </w:rPr>
        <w:t>Green</w:t>
      </w:r>
      <w:proofErr w:type="spellEnd"/>
      <w:r>
        <w:rPr>
          <w:rFonts w:hint="eastAsia"/>
          <w:color w:val="auto"/>
        </w:rPr>
        <w:t xml:space="preserve"> packaging manufacturing;</w:t>
      </w:r>
      <w:r w:rsidR="00910E76">
        <w:rPr>
          <w:rFonts w:hint="eastAsia"/>
          <w:color w:val="auto"/>
        </w:rPr>
        <w:t xml:space="preserve"> </w:t>
      </w:r>
      <w:r>
        <w:rPr>
          <w:rFonts w:hint="eastAsia"/>
          <w:color w:val="auto"/>
        </w:rPr>
        <w:t xml:space="preserve">Active packaging; Flexible electronics and intelligent packaging; Packaging safety; Packaging protection; </w:t>
      </w:r>
      <w:r>
        <w:rPr>
          <w:color w:val="auto"/>
        </w:rPr>
        <w:t>Internet of things packaging and logistics management</w:t>
      </w:r>
      <w:r>
        <w:rPr>
          <w:rFonts w:hint="eastAsia"/>
          <w:color w:val="auto"/>
        </w:rPr>
        <w:t>; Anti - counterfeiting Packaging and Product traceability; Life cycle assessment; Research on carbon footprint of products</w:t>
      </w:r>
    </w:p>
    <w:p w:rsidR="003B0A50" w:rsidRDefault="00E01A89" w:rsidP="009C0D83">
      <w:pPr>
        <w:pStyle w:val="Default"/>
        <w:numPr>
          <w:ilvl w:val="0"/>
          <w:numId w:val="1"/>
        </w:numPr>
        <w:spacing w:beforeLines="50"/>
        <w:jc w:val="both"/>
        <w:rPr>
          <w:color w:val="auto"/>
        </w:rPr>
      </w:pPr>
      <w:r>
        <w:rPr>
          <w:rFonts w:hint="eastAsia"/>
          <w:color w:val="auto"/>
        </w:rPr>
        <w:t>Mechanical and Electronic Engineering and Intelligent Manufacturing</w:t>
      </w:r>
    </w:p>
    <w:p w:rsidR="003B0A50" w:rsidRDefault="00E01A89" w:rsidP="008944F0">
      <w:pPr>
        <w:pStyle w:val="Default"/>
        <w:spacing w:line="312" w:lineRule="auto"/>
        <w:jc w:val="both"/>
        <w:rPr>
          <w:color w:val="auto"/>
        </w:rPr>
      </w:pPr>
      <w:r>
        <w:rPr>
          <w:color w:val="auto"/>
        </w:rPr>
        <w:t xml:space="preserve">Intelligent </w:t>
      </w:r>
      <w:r>
        <w:rPr>
          <w:rFonts w:hint="eastAsia"/>
          <w:color w:val="auto"/>
        </w:rPr>
        <w:t>d</w:t>
      </w:r>
      <w:r>
        <w:rPr>
          <w:color w:val="auto"/>
        </w:rPr>
        <w:t xml:space="preserve">esign of </w:t>
      </w:r>
      <w:r>
        <w:rPr>
          <w:rFonts w:hint="eastAsia"/>
          <w:color w:val="auto"/>
        </w:rPr>
        <w:t>p</w:t>
      </w:r>
      <w:r>
        <w:rPr>
          <w:color w:val="auto"/>
        </w:rPr>
        <w:t xml:space="preserve">rinting and </w:t>
      </w:r>
      <w:r>
        <w:rPr>
          <w:rFonts w:hint="eastAsia"/>
          <w:color w:val="auto"/>
        </w:rPr>
        <w:t>p</w:t>
      </w:r>
      <w:r>
        <w:rPr>
          <w:color w:val="auto"/>
        </w:rPr>
        <w:t xml:space="preserve">ackaging </w:t>
      </w:r>
      <w:r>
        <w:rPr>
          <w:rFonts w:hint="eastAsia"/>
          <w:color w:val="auto"/>
        </w:rPr>
        <w:t>e</w:t>
      </w:r>
      <w:r>
        <w:rPr>
          <w:color w:val="auto"/>
        </w:rPr>
        <w:t>quipment</w:t>
      </w:r>
      <w:r>
        <w:rPr>
          <w:rFonts w:hint="eastAsia"/>
          <w:color w:val="auto"/>
        </w:rPr>
        <w:t xml:space="preserve">s; Theory and technology of digital and intelligent manufacturing; Electromechanical system control and intelligent detection technology; Robot application technology; Intelligent manufacturing method and integration technology of printing </w:t>
      </w:r>
      <w:r w:rsidR="00910E76">
        <w:rPr>
          <w:rFonts w:hint="eastAsia"/>
          <w:color w:val="auto"/>
        </w:rPr>
        <w:t xml:space="preserve">&amp; </w:t>
      </w:r>
      <w:r>
        <w:rPr>
          <w:rFonts w:hint="eastAsia"/>
          <w:color w:val="auto"/>
        </w:rPr>
        <w:t>packaging; (AGV intelligent vehicle; Robotic arm etc)</w:t>
      </w:r>
    </w:p>
    <w:p w:rsidR="003B0A50" w:rsidRDefault="00E01A89" w:rsidP="009C0D83">
      <w:pPr>
        <w:pStyle w:val="Default"/>
        <w:numPr>
          <w:ilvl w:val="0"/>
          <w:numId w:val="1"/>
        </w:numPr>
        <w:spacing w:beforeLines="50"/>
        <w:jc w:val="both"/>
        <w:rPr>
          <w:color w:val="auto"/>
        </w:rPr>
      </w:pPr>
      <w:r>
        <w:rPr>
          <w:color w:val="auto"/>
        </w:rPr>
        <w:t xml:space="preserve">Materials and </w:t>
      </w:r>
      <w:r>
        <w:rPr>
          <w:rFonts w:hint="eastAsia"/>
          <w:color w:val="auto"/>
        </w:rPr>
        <w:t>Environmental Protection</w:t>
      </w:r>
      <w:r w:rsidR="008944F0">
        <w:rPr>
          <w:rFonts w:hint="eastAsia"/>
          <w:color w:val="auto"/>
        </w:rPr>
        <w:t xml:space="preserve"> </w:t>
      </w:r>
      <w:r>
        <w:rPr>
          <w:rFonts w:hint="eastAsia"/>
          <w:color w:val="auto"/>
        </w:rPr>
        <w:t>T</w:t>
      </w:r>
      <w:r>
        <w:rPr>
          <w:color w:val="auto"/>
        </w:rPr>
        <w:t xml:space="preserve">echnology </w:t>
      </w:r>
    </w:p>
    <w:p w:rsidR="003B0A50" w:rsidRDefault="00E01A89" w:rsidP="008944F0">
      <w:pPr>
        <w:pStyle w:val="Default"/>
        <w:spacing w:line="312" w:lineRule="auto"/>
        <w:jc w:val="both"/>
        <w:rPr>
          <w:color w:val="auto"/>
        </w:rPr>
      </w:pPr>
      <w:r>
        <w:rPr>
          <w:color w:val="auto"/>
        </w:rPr>
        <w:t>Information recording material;</w:t>
      </w:r>
      <w:r w:rsidR="008944F0">
        <w:rPr>
          <w:rFonts w:hint="eastAsia"/>
          <w:color w:val="auto"/>
        </w:rPr>
        <w:t xml:space="preserve"> </w:t>
      </w:r>
      <w:r>
        <w:rPr>
          <w:rFonts w:hint="eastAsia"/>
          <w:color w:val="auto"/>
        </w:rPr>
        <w:t xml:space="preserve">Ink and related </w:t>
      </w:r>
      <w:r>
        <w:rPr>
          <w:color w:val="auto"/>
        </w:rPr>
        <w:t>materials</w:t>
      </w:r>
      <w:r>
        <w:rPr>
          <w:rFonts w:hint="eastAsia"/>
          <w:color w:val="auto"/>
        </w:rPr>
        <w:t xml:space="preserve">; Paper and related </w:t>
      </w:r>
      <w:r>
        <w:rPr>
          <w:color w:val="auto"/>
        </w:rPr>
        <w:t>materials</w:t>
      </w:r>
      <w:r>
        <w:rPr>
          <w:rFonts w:hint="eastAsia"/>
          <w:color w:val="auto"/>
        </w:rPr>
        <w:t xml:space="preserve">; Film and related </w:t>
      </w:r>
      <w:r>
        <w:rPr>
          <w:color w:val="auto"/>
        </w:rPr>
        <w:t>materials</w:t>
      </w:r>
      <w:r>
        <w:rPr>
          <w:rFonts w:hint="eastAsia"/>
          <w:color w:val="auto"/>
        </w:rPr>
        <w:t xml:space="preserve">; </w:t>
      </w:r>
      <w:r>
        <w:rPr>
          <w:color w:val="auto"/>
        </w:rPr>
        <w:t>Functional materials</w:t>
      </w:r>
      <w:r>
        <w:rPr>
          <w:rFonts w:hint="eastAsia"/>
          <w:color w:val="auto"/>
        </w:rPr>
        <w:t>;</w:t>
      </w:r>
      <w:r w:rsidR="008944F0">
        <w:rPr>
          <w:rFonts w:hint="eastAsia"/>
          <w:color w:val="auto"/>
        </w:rPr>
        <w:t xml:space="preserve"> </w:t>
      </w:r>
      <w:r>
        <w:rPr>
          <w:rFonts w:hint="eastAsia"/>
          <w:color w:val="auto"/>
        </w:rPr>
        <w:t>Environmental material and detection technology</w:t>
      </w:r>
    </w:p>
    <w:p w:rsidR="003B0A50" w:rsidRDefault="00E01A89" w:rsidP="009C0D83">
      <w:pPr>
        <w:pStyle w:val="Default"/>
        <w:spacing w:beforeLines="50"/>
        <w:jc w:val="both"/>
        <w:rPr>
          <w:color w:val="auto"/>
        </w:rPr>
      </w:pPr>
      <w:r>
        <w:rPr>
          <w:rFonts w:hint="eastAsia"/>
          <w:color w:val="auto"/>
        </w:rPr>
        <w:t>5</w:t>
      </w:r>
      <w:r>
        <w:rPr>
          <w:color w:val="auto"/>
        </w:rPr>
        <w:t xml:space="preserve">. Image Processing Technology </w:t>
      </w:r>
    </w:p>
    <w:p w:rsidR="003B0A50" w:rsidRDefault="00E01A89" w:rsidP="008944F0">
      <w:pPr>
        <w:pStyle w:val="Default"/>
        <w:spacing w:line="312" w:lineRule="auto"/>
        <w:jc w:val="both"/>
        <w:rPr>
          <w:color w:val="auto"/>
        </w:rPr>
      </w:pPr>
      <w:r>
        <w:rPr>
          <w:color w:val="auto"/>
        </w:rPr>
        <w:t>Image digitizing; Image processing;</w:t>
      </w:r>
      <w:r w:rsidR="008944F0">
        <w:rPr>
          <w:rFonts w:hint="eastAsia"/>
          <w:color w:val="auto"/>
        </w:rPr>
        <w:t xml:space="preserve"> </w:t>
      </w:r>
      <w:r>
        <w:rPr>
          <w:color w:val="auto"/>
        </w:rPr>
        <w:t>Image reproduction</w:t>
      </w:r>
      <w:r>
        <w:rPr>
          <w:rFonts w:hint="eastAsia"/>
          <w:color w:val="auto"/>
        </w:rPr>
        <w:t xml:space="preserve"> and reappear; Image visual inspection and analysis; Understanding and perception of image content; </w:t>
      </w:r>
      <w:r>
        <w:rPr>
          <w:color w:val="auto"/>
        </w:rPr>
        <w:t xml:space="preserve">Image quality assessment </w:t>
      </w:r>
    </w:p>
    <w:p w:rsidR="003B0A50" w:rsidRDefault="00E01A89" w:rsidP="009C0D83">
      <w:pPr>
        <w:pStyle w:val="Default"/>
        <w:spacing w:beforeLines="50"/>
        <w:jc w:val="both"/>
        <w:rPr>
          <w:color w:val="auto"/>
        </w:rPr>
      </w:pPr>
      <w:r>
        <w:rPr>
          <w:rFonts w:hint="eastAsia"/>
          <w:color w:val="auto"/>
        </w:rPr>
        <w:t>6.</w:t>
      </w:r>
      <w:r>
        <w:rPr>
          <w:color w:val="auto"/>
        </w:rPr>
        <w:t>Digital Media Technology</w:t>
      </w:r>
    </w:p>
    <w:p w:rsidR="003B0A50" w:rsidRDefault="00E01A89" w:rsidP="008944F0">
      <w:pPr>
        <w:pStyle w:val="Default"/>
        <w:spacing w:line="312" w:lineRule="auto"/>
        <w:jc w:val="both"/>
        <w:rPr>
          <w:rFonts w:eastAsiaTheme="minorEastAsia"/>
          <w:color w:val="auto"/>
        </w:rPr>
      </w:pPr>
      <w:r>
        <w:rPr>
          <w:color w:val="auto"/>
        </w:rPr>
        <w:t xml:space="preserve">Virtual reality technology; Augmented </w:t>
      </w:r>
      <w:r>
        <w:rPr>
          <w:rFonts w:hint="eastAsia"/>
          <w:color w:val="auto"/>
        </w:rPr>
        <w:t>r</w:t>
      </w:r>
      <w:r>
        <w:rPr>
          <w:color w:val="auto"/>
        </w:rPr>
        <w:t xml:space="preserve">eality </w:t>
      </w:r>
      <w:r>
        <w:rPr>
          <w:rFonts w:hint="eastAsia"/>
          <w:color w:val="auto"/>
        </w:rPr>
        <w:t>t</w:t>
      </w:r>
      <w:r>
        <w:rPr>
          <w:color w:val="auto"/>
        </w:rPr>
        <w:t>echnology</w:t>
      </w:r>
      <w:r>
        <w:rPr>
          <w:rFonts w:hint="eastAsia"/>
          <w:color w:val="auto"/>
        </w:rPr>
        <w:t xml:space="preserve">; </w:t>
      </w:r>
      <w:r>
        <w:rPr>
          <w:color w:val="auto"/>
        </w:rPr>
        <w:t xml:space="preserve">Digital asset management; Media interaction design; Media database </w:t>
      </w:r>
      <w:r>
        <w:rPr>
          <w:rFonts w:hint="eastAsia"/>
          <w:color w:val="auto"/>
        </w:rPr>
        <w:t xml:space="preserve">technology </w:t>
      </w:r>
      <w:r>
        <w:rPr>
          <w:color w:val="auto"/>
        </w:rPr>
        <w:t>and application</w:t>
      </w:r>
      <w:r>
        <w:rPr>
          <w:rFonts w:hint="eastAsia"/>
          <w:color w:val="auto"/>
        </w:rPr>
        <w:t xml:space="preserve">; </w:t>
      </w:r>
      <w:r>
        <w:rPr>
          <w:color w:val="auto"/>
        </w:rPr>
        <w:t xml:space="preserve">Digital and network </w:t>
      </w:r>
      <w:proofErr w:type="spellStart"/>
      <w:r>
        <w:rPr>
          <w:color w:val="auto"/>
        </w:rPr>
        <w:t>publishing;Copyright</w:t>
      </w:r>
      <w:proofErr w:type="spellEnd"/>
      <w:r>
        <w:rPr>
          <w:color w:val="auto"/>
        </w:rPr>
        <w:t xml:space="preserve"> protection technology;</w:t>
      </w:r>
      <w:r>
        <w:rPr>
          <w:rFonts w:hint="eastAsia"/>
          <w:color w:val="auto"/>
        </w:rPr>
        <w:t xml:space="preserve"> M</w:t>
      </w:r>
      <w:r>
        <w:rPr>
          <w:color w:val="auto"/>
        </w:rPr>
        <w:t xml:space="preserve">obile internet applications </w:t>
      </w:r>
    </w:p>
    <w:p w:rsidR="003B0A50" w:rsidRDefault="00E01A89" w:rsidP="009C0D83">
      <w:pPr>
        <w:pStyle w:val="CM2"/>
        <w:spacing w:beforeLines="50" w:line="240" w:lineRule="auto"/>
        <w:jc w:val="both"/>
      </w:pPr>
      <w:r>
        <w:rPr>
          <w:rFonts w:hint="eastAsia"/>
        </w:rPr>
        <w:t>7.</w:t>
      </w:r>
      <w:r>
        <w:t xml:space="preserve"> Color Science and Technology </w:t>
      </w:r>
    </w:p>
    <w:p w:rsidR="003B0A50" w:rsidRDefault="00E01A89" w:rsidP="008944F0">
      <w:pPr>
        <w:pStyle w:val="CM2"/>
        <w:spacing w:line="312" w:lineRule="auto"/>
        <w:jc w:val="both"/>
      </w:pPr>
      <w:r>
        <w:t xml:space="preserve">Color model; Color reproduction; Color </w:t>
      </w:r>
      <w:proofErr w:type="spellStart"/>
      <w:r>
        <w:t>management;Color</w:t>
      </w:r>
      <w:proofErr w:type="spellEnd"/>
      <w:r>
        <w:t xml:space="preserve"> measuring and calculating; Color evaluation and analysis </w:t>
      </w:r>
    </w:p>
    <w:p w:rsidR="003B0A50" w:rsidRDefault="003B0A50">
      <w:pPr>
        <w:pStyle w:val="Default"/>
        <w:jc w:val="both"/>
      </w:pPr>
    </w:p>
    <w:p w:rsidR="00FB5ED7" w:rsidRDefault="00E01A89" w:rsidP="00FB5ED7">
      <w:pPr>
        <w:pStyle w:val="Default"/>
        <w:rPr>
          <w:b/>
          <w:bCs/>
          <w:sz w:val="28"/>
          <w:szCs w:val="28"/>
        </w:rPr>
      </w:pPr>
      <w:r>
        <w:rPr>
          <w:rFonts w:hint="eastAsia"/>
          <w:b/>
          <w:bCs/>
          <w:sz w:val="28"/>
          <w:szCs w:val="28"/>
        </w:rPr>
        <w:t>Paper Review and Awards Setting</w:t>
      </w:r>
    </w:p>
    <w:p w:rsidR="003B0A50" w:rsidRPr="00FB5ED7" w:rsidRDefault="00FB5ED7" w:rsidP="008944F0">
      <w:pPr>
        <w:pStyle w:val="Default"/>
        <w:spacing w:line="312" w:lineRule="auto"/>
        <w:jc w:val="both"/>
        <w:rPr>
          <w:b/>
          <w:bCs/>
          <w:sz w:val="28"/>
          <w:szCs w:val="28"/>
        </w:rPr>
      </w:pPr>
      <w:r w:rsidRPr="00FB5ED7">
        <w:rPr>
          <w:rFonts w:hint="eastAsia"/>
          <w:color w:val="auto"/>
        </w:rPr>
        <w:t xml:space="preserve">1. </w:t>
      </w:r>
      <w:r w:rsidR="00E01A89">
        <w:rPr>
          <w:rFonts w:hint="eastAsia"/>
          <w:color w:val="auto"/>
        </w:rPr>
        <w:t xml:space="preserve">The process of paper review includes abstract review, paper first review, paper second review and last review. The excellent papers, which passed three </w:t>
      </w:r>
      <w:r w:rsidR="00E01A89">
        <w:rPr>
          <w:color w:val="auto"/>
        </w:rPr>
        <w:t>rounds of review</w:t>
      </w:r>
      <w:r w:rsidR="00E01A89">
        <w:rPr>
          <w:rFonts w:hint="eastAsia"/>
          <w:color w:val="auto"/>
        </w:rPr>
        <w:t xml:space="preserve">, </w:t>
      </w:r>
      <w:r w:rsidR="00E01A89">
        <w:rPr>
          <w:color w:val="auto"/>
        </w:rPr>
        <w:t>will</w:t>
      </w:r>
      <w:r w:rsidR="00E01A89">
        <w:rPr>
          <w:rFonts w:hint="eastAsia"/>
          <w:color w:val="auto"/>
        </w:rPr>
        <w:t xml:space="preserve"> be published in international journal</w:t>
      </w:r>
      <w:r>
        <w:rPr>
          <w:rFonts w:hint="eastAsia"/>
          <w:color w:val="auto"/>
        </w:rPr>
        <w:t xml:space="preserve"> of Springer</w:t>
      </w:r>
      <w:r w:rsidR="00E01A89">
        <w:rPr>
          <w:rFonts w:hint="eastAsia"/>
          <w:color w:val="auto"/>
        </w:rPr>
        <w:t>.</w:t>
      </w:r>
    </w:p>
    <w:p w:rsidR="003B0A50" w:rsidRDefault="00FB5ED7" w:rsidP="009C0D83">
      <w:pPr>
        <w:pStyle w:val="Default"/>
        <w:spacing w:beforeLines="50"/>
        <w:jc w:val="both"/>
        <w:rPr>
          <w:color w:val="auto"/>
        </w:rPr>
      </w:pPr>
      <w:r>
        <w:rPr>
          <w:rFonts w:hint="eastAsia"/>
          <w:color w:val="auto"/>
        </w:rPr>
        <w:t xml:space="preserve">2. </w:t>
      </w:r>
      <w:r w:rsidR="00B5071B">
        <w:rPr>
          <w:rFonts w:hint="eastAsia"/>
          <w:color w:val="auto"/>
        </w:rPr>
        <w:t>Paper awards</w:t>
      </w:r>
    </w:p>
    <w:p w:rsidR="00B5071B" w:rsidRDefault="00E01A89" w:rsidP="008944F0">
      <w:pPr>
        <w:pStyle w:val="Default"/>
        <w:numPr>
          <w:ilvl w:val="0"/>
          <w:numId w:val="3"/>
        </w:numPr>
        <w:spacing w:line="312" w:lineRule="auto"/>
        <w:jc w:val="both"/>
        <w:rPr>
          <w:color w:val="auto"/>
        </w:rPr>
      </w:pPr>
      <w:r>
        <w:rPr>
          <w:rFonts w:hint="eastAsia"/>
          <w:color w:val="auto"/>
        </w:rPr>
        <w:t>The O</w:t>
      </w:r>
      <w:r w:rsidR="00B5071B">
        <w:rPr>
          <w:rFonts w:hint="eastAsia"/>
          <w:color w:val="auto"/>
        </w:rPr>
        <w:t>utstanding Academic Paper Award</w:t>
      </w:r>
    </w:p>
    <w:p w:rsidR="003B0A50" w:rsidRDefault="00B5071B" w:rsidP="008944F0">
      <w:pPr>
        <w:pStyle w:val="Default"/>
        <w:spacing w:line="312" w:lineRule="auto"/>
        <w:jc w:val="both"/>
        <w:rPr>
          <w:color w:val="auto"/>
        </w:rPr>
      </w:pPr>
      <w:r>
        <w:rPr>
          <w:color w:val="auto"/>
        </w:rPr>
        <w:t xml:space="preserve">Professors </w:t>
      </w:r>
      <w:r w:rsidR="00E01A89">
        <w:rPr>
          <w:rFonts w:hint="eastAsia"/>
          <w:color w:val="auto"/>
        </w:rPr>
        <w:t>in universities and colleges and academic reviewers will be invite to comment</w:t>
      </w:r>
      <w:r w:rsidRPr="00B5071B">
        <w:rPr>
          <w:rFonts w:hint="eastAsia"/>
          <w:color w:val="auto"/>
        </w:rPr>
        <w:t xml:space="preserve"> </w:t>
      </w:r>
      <w:r>
        <w:rPr>
          <w:rFonts w:hint="eastAsia"/>
          <w:color w:val="auto"/>
        </w:rPr>
        <w:t>this award from</w:t>
      </w:r>
      <w:r w:rsidRPr="00B5071B">
        <w:rPr>
          <w:rFonts w:hint="eastAsia"/>
          <w:color w:val="auto"/>
        </w:rPr>
        <w:t xml:space="preserve"> </w:t>
      </w:r>
      <w:r>
        <w:rPr>
          <w:rFonts w:hint="eastAsia"/>
          <w:color w:val="auto"/>
        </w:rPr>
        <w:t>the academic, innovation and writing level of the paper.</w:t>
      </w:r>
    </w:p>
    <w:p w:rsidR="00B5071B" w:rsidRDefault="00E01A89" w:rsidP="009C0D83">
      <w:pPr>
        <w:pStyle w:val="Default"/>
        <w:numPr>
          <w:ilvl w:val="0"/>
          <w:numId w:val="3"/>
        </w:numPr>
        <w:spacing w:beforeLines="50" w:line="312" w:lineRule="auto"/>
        <w:jc w:val="both"/>
        <w:rPr>
          <w:color w:val="auto"/>
        </w:rPr>
      </w:pPr>
      <w:r>
        <w:rPr>
          <w:rFonts w:hint="eastAsia"/>
          <w:color w:val="auto"/>
        </w:rPr>
        <w:lastRenderedPageBreak/>
        <w:t>The Best Industry Application Potential Award</w:t>
      </w:r>
    </w:p>
    <w:p w:rsidR="003B0A50" w:rsidRDefault="00B5071B" w:rsidP="008944F0">
      <w:pPr>
        <w:pStyle w:val="Default"/>
        <w:spacing w:line="312" w:lineRule="auto"/>
        <w:jc w:val="both"/>
        <w:rPr>
          <w:color w:val="auto"/>
        </w:rPr>
      </w:pPr>
      <w:r>
        <w:rPr>
          <w:rFonts w:hint="eastAsia"/>
          <w:color w:val="auto"/>
        </w:rPr>
        <w:t>I</w:t>
      </w:r>
      <w:r w:rsidR="00E01A89">
        <w:rPr>
          <w:rFonts w:hint="eastAsia"/>
          <w:color w:val="auto"/>
        </w:rPr>
        <w:t>ndustry experts, suppliers and technical experts in printing enterprises will be invite to comment</w:t>
      </w:r>
      <w:r w:rsidR="007D345C">
        <w:rPr>
          <w:rFonts w:hint="eastAsia"/>
          <w:color w:val="auto"/>
        </w:rPr>
        <w:t xml:space="preserve"> this award from industry application value and industrial transform value of research achievements of the papers</w:t>
      </w:r>
      <w:r>
        <w:rPr>
          <w:rFonts w:hint="eastAsia"/>
          <w:color w:val="auto"/>
        </w:rPr>
        <w:t>.</w:t>
      </w:r>
    </w:p>
    <w:p w:rsidR="00FB5ED7" w:rsidRDefault="00FB5ED7">
      <w:pPr>
        <w:pStyle w:val="Default"/>
        <w:rPr>
          <w:color w:val="auto"/>
        </w:rPr>
      </w:pPr>
    </w:p>
    <w:p w:rsidR="00FB5ED7" w:rsidRDefault="00E01A89" w:rsidP="008944F0">
      <w:pPr>
        <w:pStyle w:val="Default"/>
        <w:rPr>
          <w:b/>
          <w:bCs/>
          <w:color w:val="auto"/>
          <w:sz w:val="28"/>
          <w:szCs w:val="28"/>
        </w:rPr>
      </w:pPr>
      <w:r>
        <w:rPr>
          <w:b/>
          <w:bCs/>
          <w:color w:val="auto"/>
          <w:sz w:val="28"/>
          <w:szCs w:val="28"/>
        </w:rPr>
        <w:t xml:space="preserve">Paper Requirements </w:t>
      </w:r>
      <w:r w:rsidR="007D345C">
        <w:rPr>
          <w:rFonts w:hint="eastAsia"/>
          <w:b/>
          <w:bCs/>
          <w:sz w:val="28"/>
          <w:szCs w:val="28"/>
        </w:rPr>
        <w:t>and Publishing Format</w:t>
      </w:r>
    </w:p>
    <w:p w:rsidR="00FB5ED7" w:rsidRDefault="00FB5ED7" w:rsidP="008944F0">
      <w:pPr>
        <w:pStyle w:val="Default"/>
        <w:spacing w:line="312" w:lineRule="auto"/>
        <w:jc w:val="both"/>
        <w:rPr>
          <w:color w:val="auto"/>
        </w:rPr>
      </w:pPr>
      <w:r w:rsidRPr="00FB5ED7">
        <w:rPr>
          <w:rFonts w:hint="eastAsia"/>
          <w:color w:val="auto"/>
        </w:rPr>
        <w:t xml:space="preserve">1. </w:t>
      </w:r>
      <w:r w:rsidR="00E01A89">
        <w:rPr>
          <w:color w:val="auto"/>
        </w:rPr>
        <w:t xml:space="preserve">Papers should show the innovation theory and research application results which have not been published on other journals and conference proceedings. </w:t>
      </w:r>
    </w:p>
    <w:p w:rsidR="00FB5ED7" w:rsidRDefault="00FB5ED7" w:rsidP="008944F0">
      <w:pPr>
        <w:pStyle w:val="Default"/>
        <w:spacing w:line="312" w:lineRule="auto"/>
        <w:jc w:val="both"/>
        <w:rPr>
          <w:color w:val="auto"/>
        </w:rPr>
      </w:pPr>
      <w:r>
        <w:rPr>
          <w:rFonts w:hint="eastAsia"/>
          <w:color w:val="auto"/>
        </w:rPr>
        <w:t xml:space="preserve">2. </w:t>
      </w:r>
      <w:r w:rsidR="00E01A89">
        <w:rPr>
          <w:rFonts w:hint="eastAsia"/>
          <w:color w:val="auto"/>
        </w:rPr>
        <w:t>The papers should meet academic publishing rules, the abstracts should be in both English (about</w:t>
      </w:r>
      <w:r w:rsidR="006A7627">
        <w:rPr>
          <w:rFonts w:hint="eastAsia"/>
          <w:color w:val="auto"/>
        </w:rPr>
        <w:t xml:space="preserve"> </w:t>
      </w:r>
      <w:r w:rsidR="00E01A89">
        <w:rPr>
          <w:rFonts w:hint="eastAsia"/>
          <w:color w:val="auto"/>
        </w:rPr>
        <w:t>300</w:t>
      </w:r>
      <w:r w:rsidR="006A7627">
        <w:rPr>
          <w:rFonts w:hint="eastAsia"/>
          <w:color w:val="auto"/>
        </w:rPr>
        <w:t xml:space="preserve"> </w:t>
      </w:r>
      <w:r w:rsidR="00E01A89">
        <w:rPr>
          <w:rFonts w:hint="eastAsia"/>
          <w:color w:val="auto"/>
        </w:rPr>
        <w:t>words), and</w:t>
      </w:r>
      <w:r w:rsidR="00E01A89">
        <w:rPr>
          <w:color w:val="auto"/>
        </w:rPr>
        <w:t xml:space="preserve"> include research objectives, methods, results and important conclusions and so on. </w:t>
      </w:r>
      <w:r w:rsidR="00E01A89">
        <w:rPr>
          <w:rFonts w:hint="eastAsia"/>
          <w:color w:val="auto"/>
        </w:rPr>
        <w:t>The entire paper should be written in English, and the format should refer to i</w:t>
      </w:r>
      <w:r w:rsidR="00E01A89">
        <w:rPr>
          <w:color w:val="auto"/>
        </w:rPr>
        <w:t>nternational journal submission template</w:t>
      </w:r>
      <w:r w:rsidR="00E01A89">
        <w:rPr>
          <w:rFonts w:hint="eastAsia"/>
          <w:color w:val="auto"/>
        </w:rPr>
        <w:t>.</w:t>
      </w:r>
    </w:p>
    <w:p w:rsidR="003B0A50" w:rsidRPr="00FB5ED7" w:rsidRDefault="00FB5ED7" w:rsidP="008944F0">
      <w:pPr>
        <w:pStyle w:val="Default"/>
        <w:spacing w:line="312" w:lineRule="auto"/>
        <w:jc w:val="both"/>
        <w:rPr>
          <w:color w:val="auto"/>
        </w:rPr>
      </w:pPr>
      <w:r>
        <w:rPr>
          <w:rFonts w:hint="eastAsia"/>
          <w:color w:val="auto"/>
        </w:rPr>
        <w:t>3.</w:t>
      </w:r>
      <w:r w:rsidR="006A7627">
        <w:rPr>
          <w:rFonts w:hint="eastAsia"/>
          <w:color w:val="auto"/>
        </w:rPr>
        <w:t xml:space="preserve"> </w:t>
      </w:r>
      <w:r w:rsidR="006A7627" w:rsidRPr="006A7627">
        <w:rPr>
          <w:color w:val="auto"/>
        </w:rPr>
        <w:t>Paper should be written in English and Word format, sent as attachments by E-mail. Detailed information should be provided with author institution, professional title, education background, date of birth, main research direction, telephone, E-mail, address and zip code. Please annotate “paper for Conference 201</w:t>
      </w:r>
      <w:r w:rsidR="00DF3CD8">
        <w:rPr>
          <w:rFonts w:hint="eastAsia"/>
          <w:color w:val="auto"/>
        </w:rPr>
        <w:t>9</w:t>
      </w:r>
      <w:r w:rsidR="006A7627" w:rsidRPr="006A7627">
        <w:rPr>
          <w:color w:val="auto"/>
        </w:rPr>
        <w:t>”.</w:t>
      </w:r>
    </w:p>
    <w:p w:rsidR="003B0A50" w:rsidRDefault="003B0A50">
      <w:pPr>
        <w:pStyle w:val="Default"/>
        <w:jc w:val="both"/>
        <w:rPr>
          <w:color w:val="auto"/>
        </w:rPr>
      </w:pPr>
    </w:p>
    <w:p w:rsidR="003B0A50" w:rsidRDefault="00E01A89">
      <w:pPr>
        <w:pStyle w:val="CM8"/>
        <w:rPr>
          <w:b/>
          <w:bCs/>
          <w:sz w:val="28"/>
          <w:szCs w:val="28"/>
        </w:rPr>
      </w:pPr>
      <w:r>
        <w:rPr>
          <w:b/>
          <w:bCs/>
          <w:sz w:val="28"/>
          <w:szCs w:val="28"/>
        </w:rPr>
        <w:t xml:space="preserve">Important Dates </w:t>
      </w:r>
    </w:p>
    <w:p w:rsidR="003B0A50" w:rsidRDefault="00E01A89" w:rsidP="008944F0">
      <w:pPr>
        <w:pStyle w:val="Default"/>
        <w:spacing w:line="312" w:lineRule="auto"/>
      </w:pPr>
      <w:r>
        <w:t xml:space="preserve">Deadline </w:t>
      </w:r>
      <w:r>
        <w:rPr>
          <w:rFonts w:hint="eastAsia"/>
        </w:rPr>
        <w:t xml:space="preserve">of </w:t>
      </w:r>
      <w:r>
        <w:t>Final Paper Submission:</w:t>
      </w:r>
      <w:r>
        <w:rPr>
          <w:rFonts w:hint="eastAsia"/>
        </w:rPr>
        <w:t xml:space="preserve"> 2019.</w:t>
      </w:r>
      <w:r w:rsidR="00FB5ED7">
        <w:rPr>
          <w:rFonts w:hint="eastAsia"/>
        </w:rPr>
        <w:t>6</w:t>
      </w:r>
      <w:r>
        <w:rPr>
          <w:rFonts w:hint="eastAsia"/>
        </w:rPr>
        <w:t>.</w:t>
      </w:r>
      <w:r w:rsidR="00FB5ED7">
        <w:rPr>
          <w:rFonts w:hint="eastAsia"/>
        </w:rPr>
        <w:t>3</w:t>
      </w:r>
      <w:r>
        <w:rPr>
          <w:rFonts w:hint="eastAsia"/>
        </w:rPr>
        <w:t>0</w:t>
      </w:r>
    </w:p>
    <w:p w:rsidR="003B0A50" w:rsidRDefault="00E01A89" w:rsidP="008944F0">
      <w:pPr>
        <w:pStyle w:val="Default"/>
        <w:spacing w:line="312" w:lineRule="auto"/>
        <w:rPr>
          <w:b/>
          <w:bCs/>
          <w:color w:val="auto"/>
        </w:rPr>
      </w:pPr>
      <w:r>
        <w:rPr>
          <w:rFonts w:hint="eastAsia"/>
        </w:rPr>
        <w:t>Notification time of Paper Approval</w:t>
      </w:r>
      <w:r>
        <w:t>:</w:t>
      </w:r>
      <w:r>
        <w:rPr>
          <w:rFonts w:hint="eastAsia"/>
        </w:rPr>
        <w:t xml:space="preserve"> 2019.8.31</w:t>
      </w:r>
    </w:p>
    <w:p w:rsidR="003B0A50" w:rsidRDefault="003B0A50">
      <w:pPr>
        <w:pStyle w:val="Default"/>
        <w:jc w:val="both"/>
        <w:rPr>
          <w:color w:val="auto"/>
          <w:sz w:val="23"/>
          <w:szCs w:val="23"/>
        </w:rPr>
      </w:pPr>
    </w:p>
    <w:p w:rsidR="003B0A50" w:rsidRDefault="00E01A89">
      <w:pPr>
        <w:pStyle w:val="CM8"/>
        <w:rPr>
          <w:sz w:val="28"/>
          <w:szCs w:val="28"/>
        </w:rPr>
      </w:pPr>
      <w:r>
        <w:rPr>
          <w:b/>
          <w:bCs/>
          <w:sz w:val="28"/>
          <w:szCs w:val="28"/>
        </w:rPr>
        <w:t xml:space="preserve">Important Information </w:t>
      </w:r>
    </w:p>
    <w:p w:rsidR="003B0A50" w:rsidRDefault="00E01A89" w:rsidP="008944F0">
      <w:pPr>
        <w:pStyle w:val="Default"/>
        <w:spacing w:line="312" w:lineRule="auto"/>
        <w:ind w:left="360" w:hanging="360"/>
        <w:jc w:val="both"/>
        <w:rPr>
          <w:color w:val="auto"/>
        </w:rPr>
      </w:pPr>
      <w:r>
        <w:rPr>
          <w:color w:val="auto"/>
        </w:rPr>
        <w:t xml:space="preserve">1. E-mail for </w:t>
      </w:r>
      <w:proofErr w:type="spellStart"/>
      <w:r w:rsidR="009C0D83">
        <w:rPr>
          <w:rFonts w:hint="eastAsia"/>
          <w:color w:val="auto"/>
        </w:rPr>
        <w:t>submittion</w:t>
      </w:r>
      <w:proofErr w:type="spellEnd"/>
      <w:r>
        <w:rPr>
          <w:color w:val="auto"/>
        </w:rPr>
        <w:t xml:space="preserve">: xshy@keyin.cn </w:t>
      </w:r>
    </w:p>
    <w:p w:rsidR="003B0A50" w:rsidRDefault="00E01A89" w:rsidP="008944F0">
      <w:pPr>
        <w:pStyle w:val="Default"/>
        <w:spacing w:line="312" w:lineRule="auto"/>
        <w:jc w:val="both"/>
        <w:rPr>
          <w:color w:val="auto"/>
          <w:u w:val="single"/>
        </w:rPr>
      </w:pPr>
      <w:r>
        <w:rPr>
          <w:color w:val="auto"/>
        </w:rPr>
        <w:t xml:space="preserve">2. Conference web: </w:t>
      </w:r>
      <w:r>
        <w:rPr>
          <w:color w:val="auto"/>
          <w:u w:val="single"/>
        </w:rPr>
        <w:t xml:space="preserve">www.cacpp.com </w:t>
      </w:r>
    </w:p>
    <w:p w:rsidR="003B0A50" w:rsidRDefault="00B5071B" w:rsidP="008944F0">
      <w:pPr>
        <w:pStyle w:val="Default"/>
        <w:spacing w:line="312" w:lineRule="auto"/>
        <w:ind w:left="360" w:hanging="360"/>
        <w:jc w:val="both"/>
        <w:rPr>
          <w:color w:val="auto"/>
        </w:rPr>
      </w:pPr>
      <w:r>
        <w:rPr>
          <w:color w:val="auto"/>
        </w:rPr>
        <w:t xml:space="preserve">3. Tel: </w:t>
      </w:r>
      <w:r>
        <w:rPr>
          <w:rFonts w:hint="eastAsia"/>
          <w:color w:val="auto"/>
        </w:rPr>
        <w:t>86</w:t>
      </w:r>
      <w:r>
        <w:rPr>
          <w:color w:val="auto"/>
        </w:rPr>
        <w:t xml:space="preserve">10-8827 5607, </w:t>
      </w:r>
      <w:r>
        <w:rPr>
          <w:rFonts w:hint="eastAsia"/>
          <w:color w:val="auto"/>
        </w:rPr>
        <w:t>86</w:t>
      </w:r>
      <w:r w:rsidR="00E01A89">
        <w:rPr>
          <w:color w:val="auto"/>
        </w:rPr>
        <w:t>10-8827 5775</w:t>
      </w:r>
    </w:p>
    <w:p w:rsidR="00FB5ED7" w:rsidRDefault="00E01A89" w:rsidP="008944F0">
      <w:pPr>
        <w:pStyle w:val="Default"/>
        <w:spacing w:line="312" w:lineRule="auto"/>
        <w:ind w:left="360" w:hanging="360"/>
        <w:jc w:val="both"/>
      </w:pPr>
      <w:r>
        <w:rPr>
          <w:color w:val="auto"/>
        </w:rPr>
        <w:t xml:space="preserve">4. Secretariat of Conference Organizing Committee </w:t>
      </w:r>
      <w:r>
        <w:t xml:space="preserve"> </w:t>
      </w:r>
    </w:p>
    <w:p w:rsidR="00FB5ED7" w:rsidRDefault="00FB5ED7" w:rsidP="008944F0">
      <w:pPr>
        <w:pStyle w:val="Default"/>
        <w:spacing w:line="312" w:lineRule="auto"/>
        <w:jc w:val="both"/>
        <w:rPr>
          <w:color w:val="auto"/>
        </w:rPr>
      </w:pPr>
      <w:r>
        <w:rPr>
          <w:rFonts w:hint="eastAsia"/>
        </w:rPr>
        <w:t xml:space="preserve">* </w:t>
      </w:r>
      <w:r w:rsidR="00E01A89">
        <w:t>Beijing Key Laboratory of New Technology of Printing and Packaging, China Academy of Printing Technology</w:t>
      </w:r>
    </w:p>
    <w:p w:rsidR="003B0A50" w:rsidRDefault="00FB5ED7" w:rsidP="008944F0">
      <w:pPr>
        <w:pStyle w:val="Default"/>
        <w:spacing w:line="312" w:lineRule="auto"/>
        <w:jc w:val="both"/>
        <w:rPr>
          <w:color w:val="auto"/>
        </w:rPr>
      </w:pPr>
      <w:r>
        <w:rPr>
          <w:rFonts w:hint="eastAsia"/>
          <w:color w:val="auto"/>
        </w:rPr>
        <w:t xml:space="preserve">* </w:t>
      </w:r>
      <w:r w:rsidR="00E01A89">
        <w:rPr>
          <w:rFonts w:hint="eastAsia"/>
          <w:color w:val="auto"/>
        </w:rPr>
        <w:t xml:space="preserve">Editorial Department of </w:t>
      </w:r>
      <w:r w:rsidR="00E01A89" w:rsidRPr="00FB5ED7">
        <w:rPr>
          <w:rFonts w:hint="eastAsia"/>
          <w:i/>
          <w:color w:val="auto"/>
        </w:rPr>
        <w:t>Digital Printing</w:t>
      </w:r>
      <w:r w:rsidR="00E01A89">
        <w:rPr>
          <w:rFonts w:hint="eastAsia"/>
          <w:color w:val="auto"/>
        </w:rPr>
        <w:t xml:space="preserve">, </w:t>
      </w:r>
      <w:r w:rsidR="00E01A89">
        <w:rPr>
          <w:color w:val="auto"/>
        </w:rPr>
        <w:t>China Academy of Printing Technology</w:t>
      </w:r>
    </w:p>
    <w:p w:rsidR="003B0A50" w:rsidRDefault="00E01A89" w:rsidP="008944F0">
      <w:pPr>
        <w:pStyle w:val="Default"/>
        <w:spacing w:line="312" w:lineRule="auto"/>
        <w:rPr>
          <w:color w:val="auto"/>
        </w:rPr>
      </w:pPr>
      <w:r>
        <w:rPr>
          <w:color w:val="auto"/>
        </w:rPr>
        <w:t xml:space="preserve">Address: No.2 </w:t>
      </w:r>
      <w:proofErr w:type="spellStart"/>
      <w:r>
        <w:rPr>
          <w:color w:val="auto"/>
        </w:rPr>
        <w:t>Cuiwei</w:t>
      </w:r>
      <w:proofErr w:type="spellEnd"/>
      <w:r>
        <w:rPr>
          <w:color w:val="auto"/>
        </w:rPr>
        <w:t xml:space="preserve"> Road, </w:t>
      </w:r>
      <w:proofErr w:type="spellStart"/>
      <w:r>
        <w:rPr>
          <w:color w:val="auto"/>
        </w:rPr>
        <w:t>Haidian</w:t>
      </w:r>
      <w:proofErr w:type="spellEnd"/>
      <w:r>
        <w:rPr>
          <w:color w:val="auto"/>
        </w:rPr>
        <w:t xml:space="preserve"> District, Beijing 100036, China</w:t>
      </w:r>
    </w:p>
    <w:p w:rsidR="003B0A50" w:rsidRDefault="003B0A50">
      <w:pPr>
        <w:pStyle w:val="Default"/>
        <w:rPr>
          <w:color w:val="auto"/>
        </w:rPr>
      </w:pPr>
    </w:p>
    <w:p w:rsidR="00FB5ED7" w:rsidRDefault="00DF3CD8" w:rsidP="00DF3CD8">
      <w:pPr>
        <w:pStyle w:val="Default"/>
        <w:jc w:val="center"/>
        <w:rPr>
          <w:color w:val="auto"/>
        </w:rPr>
      </w:pPr>
      <w:r w:rsidRPr="00DF3CD8">
        <w:rPr>
          <w:color w:val="auto"/>
        </w:rPr>
        <w:t>Welcome to submit the papers and attend the conference!</w:t>
      </w:r>
    </w:p>
    <w:p w:rsidR="00DF3CD8" w:rsidRPr="00DF3CD8" w:rsidRDefault="00DF3CD8">
      <w:pPr>
        <w:pStyle w:val="Default"/>
        <w:rPr>
          <w:color w:val="auto"/>
        </w:rPr>
      </w:pPr>
    </w:p>
    <w:p w:rsidR="003B0A50" w:rsidRPr="00FB5ED7" w:rsidRDefault="00E01A89">
      <w:pPr>
        <w:pStyle w:val="Default"/>
        <w:jc w:val="right"/>
        <w:rPr>
          <w:color w:val="auto"/>
        </w:rPr>
      </w:pPr>
      <w:r w:rsidRPr="00FB5ED7">
        <w:rPr>
          <w:color w:val="auto"/>
        </w:rPr>
        <w:t xml:space="preserve">Organizing Committee of </w:t>
      </w:r>
    </w:p>
    <w:p w:rsidR="007646D0" w:rsidRDefault="00E01A89" w:rsidP="007646D0">
      <w:pPr>
        <w:jc w:val="right"/>
        <w:rPr>
          <w:rFonts w:ascii="Times New Roman" w:eastAsia="宋体" w:hAnsi="Times New Roman" w:cs="Times New Roman"/>
          <w:kern w:val="0"/>
          <w:sz w:val="24"/>
        </w:rPr>
      </w:pPr>
      <w:r w:rsidRPr="00FB5ED7">
        <w:rPr>
          <w:rFonts w:ascii="Times New Roman" w:eastAsia="宋体" w:hAnsi="Times New Roman" w:cs="Times New Roman"/>
          <w:kern w:val="0"/>
          <w:sz w:val="24"/>
        </w:rPr>
        <w:t>201</w:t>
      </w:r>
      <w:r w:rsidRPr="00FB5ED7">
        <w:rPr>
          <w:rFonts w:ascii="Times New Roman" w:eastAsia="宋体" w:hAnsi="Times New Roman" w:cs="Times New Roman" w:hint="eastAsia"/>
          <w:kern w:val="0"/>
          <w:sz w:val="24"/>
        </w:rPr>
        <w:t>910</w:t>
      </w:r>
      <w:r w:rsidRPr="00FB5ED7">
        <w:rPr>
          <w:rFonts w:ascii="Times New Roman" w:eastAsia="宋体" w:hAnsi="Times New Roman" w:cs="Times New Roman"/>
          <w:kern w:val="0"/>
          <w:sz w:val="24"/>
        </w:rPr>
        <w:t>th China Academic Conference on Printing and Packaging</w:t>
      </w:r>
    </w:p>
    <w:p w:rsidR="007646D0" w:rsidRDefault="007646D0" w:rsidP="007646D0">
      <w:pPr>
        <w:jc w:val="center"/>
        <w:rPr>
          <w:rFonts w:ascii="Times New Roman" w:eastAsia="宋体" w:hAnsi="Times New Roman" w:cs="Times New Roman"/>
          <w:b/>
          <w:kern w:val="0"/>
          <w:sz w:val="30"/>
          <w:szCs w:val="30"/>
        </w:rPr>
      </w:pPr>
    </w:p>
    <w:p w:rsidR="007646D0" w:rsidRPr="00E862F1" w:rsidRDefault="007646D0" w:rsidP="007646D0">
      <w:pPr>
        <w:jc w:val="center"/>
        <w:rPr>
          <w:rFonts w:ascii="Times New Roman" w:eastAsia="宋体" w:hAnsi="Times New Roman" w:cs="Times New Roman"/>
          <w:b/>
          <w:kern w:val="0"/>
          <w:sz w:val="32"/>
          <w:szCs w:val="32"/>
        </w:rPr>
      </w:pPr>
      <w:proofErr w:type="spellStart"/>
      <w:r w:rsidRPr="00E862F1">
        <w:rPr>
          <w:rFonts w:ascii="Times New Roman" w:eastAsia="宋体" w:hAnsi="Times New Roman" w:cs="Times New Roman" w:hint="eastAsia"/>
          <w:b/>
          <w:kern w:val="0"/>
          <w:sz w:val="32"/>
          <w:szCs w:val="32"/>
        </w:rPr>
        <w:t>A</w:t>
      </w:r>
      <w:r w:rsidRPr="00E862F1">
        <w:rPr>
          <w:rFonts w:ascii="Times New Roman" w:eastAsia="宋体" w:hAnsi="Times New Roman" w:cs="Times New Roman"/>
          <w:b/>
          <w:kern w:val="0"/>
          <w:sz w:val="32"/>
          <w:szCs w:val="32"/>
        </w:rPr>
        <w:t>rticle_template</w:t>
      </w:r>
      <w:proofErr w:type="spellEnd"/>
    </w:p>
    <w:p w:rsidR="007646D0" w:rsidRDefault="007646D0" w:rsidP="007646D0">
      <w:pPr>
        <w:jc w:val="left"/>
        <w:rPr>
          <w:rFonts w:ascii="Times New Roman" w:eastAsia="宋体" w:hAnsi="Times New Roman" w:cs="Times New Roman"/>
          <w:b/>
          <w:kern w:val="0"/>
          <w:sz w:val="28"/>
          <w:szCs w:val="28"/>
        </w:rPr>
      </w:pPr>
    </w:p>
    <w:p w:rsidR="007646D0" w:rsidRPr="007646D0" w:rsidRDefault="007646D0" w:rsidP="007646D0">
      <w:pPr>
        <w:jc w:val="left"/>
        <w:rPr>
          <w:b/>
          <w:sz w:val="28"/>
          <w:szCs w:val="28"/>
        </w:rPr>
      </w:pPr>
      <w:r w:rsidRPr="007646D0">
        <w:rPr>
          <w:rFonts w:hint="eastAsia"/>
          <w:b/>
          <w:sz w:val="28"/>
          <w:szCs w:val="28"/>
        </w:rPr>
        <w:t>Title</w:t>
      </w:r>
    </w:p>
    <w:p w:rsidR="007646D0" w:rsidRPr="007646D0" w:rsidRDefault="007646D0" w:rsidP="007646D0">
      <w:pPr>
        <w:pStyle w:val="author"/>
        <w:rPr>
          <w:sz w:val="24"/>
          <w:szCs w:val="24"/>
        </w:rPr>
      </w:pPr>
      <w:r w:rsidRPr="007646D0">
        <w:rPr>
          <w:sz w:val="24"/>
          <w:szCs w:val="24"/>
        </w:rPr>
        <w:t>Author’s Name</w:t>
      </w:r>
      <w:r w:rsidRPr="007646D0">
        <w:rPr>
          <w:rStyle w:val="a5"/>
          <w:sz w:val="24"/>
          <w:szCs w:val="24"/>
        </w:rPr>
        <w:footnoteReference w:id="1"/>
      </w:r>
      <w:r w:rsidRPr="007646D0">
        <w:rPr>
          <w:sz w:val="24"/>
          <w:szCs w:val="24"/>
        </w:rPr>
        <w:t xml:space="preserve"> (“Author”). An affiliation is required for the corresponding author at least. Please create a footnote for the affiliation and then use the “affiliation” style. Multiple affiliations should be separated by 5 pt of space. Please style affiliations as in the footnoted example (please note: the envelope in brackets should only be used for corresponding authors).</w:t>
      </w:r>
    </w:p>
    <w:p w:rsidR="007646D0" w:rsidRPr="007646D0" w:rsidRDefault="007646D0" w:rsidP="007646D0">
      <w:pPr>
        <w:pStyle w:val="abstract"/>
        <w:rPr>
          <w:sz w:val="24"/>
          <w:szCs w:val="24"/>
          <w:lang w:val="en-GB" w:eastAsia="zh-CN"/>
        </w:rPr>
      </w:pPr>
      <w:r w:rsidRPr="007646D0">
        <w:rPr>
          <w:b/>
          <w:sz w:val="24"/>
          <w:szCs w:val="24"/>
        </w:rPr>
        <w:t xml:space="preserve">Abstract. </w:t>
      </w:r>
      <w:r w:rsidRPr="007646D0">
        <w:rPr>
          <w:sz w:val="24"/>
          <w:szCs w:val="24"/>
        </w:rPr>
        <w:t xml:space="preserve">Each chapter </w:t>
      </w:r>
      <w:r w:rsidRPr="007646D0">
        <w:rPr>
          <w:b/>
          <w:sz w:val="24"/>
          <w:szCs w:val="24"/>
        </w:rPr>
        <w:t>s</w:t>
      </w:r>
      <w:r w:rsidRPr="007646D0">
        <w:rPr>
          <w:sz w:val="24"/>
          <w:szCs w:val="24"/>
        </w:rPr>
        <w:t xml:space="preserve">hould be preceded </w:t>
      </w:r>
      <w:r w:rsidRPr="007646D0">
        <w:rPr>
          <w:sz w:val="24"/>
          <w:szCs w:val="24"/>
          <w:lang w:val="en-GB" w:eastAsia="en-GB"/>
        </w:rPr>
        <w:t xml:space="preserve">by an abstract (10–15 lines long) that summarises the content. The abstract will appear </w:t>
      </w:r>
      <w:r w:rsidRPr="007646D0">
        <w:rPr>
          <w:i/>
          <w:iCs/>
          <w:sz w:val="24"/>
          <w:szCs w:val="24"/>
          <w:lang w:val="en-GB" w:eastAsia="en-GB"/>
        </w:rPr>
        <w:t xml:space="preserve">online </w:t>
      </w:r>
      <w:r w:rsidRPr="007646D0">
        <w:rPr>
          <w:sz w:val="24"/>
          <w:szCs w:val="24"/>
          <w:lang w:val="en-GB" w:eastAsia="en-GB"/>
        </w:rPr>
        <w:t xml:space="preserve">at www.SpringerLink.com and be available with unrestricted access. This allows unregistered users to read the abstract as a teaser for the complete chapter. </w:t>
      </w:r>
    </w:p>
    <w:p w:rsidR="007646D0" w:rsidRPr="007646D0" w:rsidRDefault="007646D0" w:rsidP="007646D0">
      <w:pPr>
        <w:spacing w:after="480"/>
        <w:rPr>
          <w:sz w:val="24"/>
          <w:lang w:val="en-GB" w:eastAsia="en-GB"/>
        </w:rPr>
      </w:pPr>
      <w:r w:rsidRPr="007646D0">
        <w:rPr>
          <w:b/>
          <w:sz w:val="24"/>
        </w:rPr>
        <w:t>Keywords:</w:t>
      </w:r>
      <w:r w:rsidRPr="007646D0">
        <w:rPr>
          <w:sz w:val="24"/>
        </w:rPr>
        <w:t xml:space="preserve"> </w:t>
      </w:r>
      <w:r w:rsidRPr="007646D0">
        <w:rPr>
          <w:sz w:val="24"/>
          <w:lang w:val="en-GB" w:eastAsia="en-GB"/>
        </w:rPr>
        <w:t xml:space="preserve">Keywords </w:t>
      </w:r>
      <w:r w:rsidRPr="007646D0">
        <w:rPr>
          <w:rFonts w:hint="eastAsia"/>
          <w:sz w:val="24"/>
          <w:lang w:val="en-GB" w:eastAsia="en-GB"/>
        </w:rPr>
        <w:t xml:space="preserve">are </w:t>
      </w:r>
      <w:r w:rsidRPr="007646D0">
        <w:rPr>
          <w:sz w:val="24"/>
          <w:lang w:val="en-GB" w:eastAsia="en-GB"/>
        </w:rPr>
        <w:t>separated by half-angle origin.</w:t>
      </w:r>
    </w:p>
    <w:p w:rsidR="007646D0" w:rsidRPr="007646D0" w:rsidRDefault="007646D0" w:rsidP="007646D0">
      <w:pPr>
        <w:pStyle w:val="heading1"/>
        <w:spacing w:before="0"/>
        <w:rPr>
          <w:szCs w:val="24"/>
          <w:lang w:val="en-GB" w:eastAsia="en-GB"/>
        </w:rPr>
      </w:pPr>
      <w:r w:rsidRPr="007646D0">
        <w:rPr>
          <w:szCs w:val="24"/>
          <w:lang w:val="en-GB" w:eastAsia="en-GB"/>
        </w:rPr>
        <w:t>1.1 Section Heading (“H1”)</w:t>
      </w:r>
    </w:p>
    <w:p w:rsidR="007646D0" w:rsidRPr="007646D0" w:rsidRDefault="007646D0" w:rsidP="007646D0">
      <w:pPr>
        <w:pStyle w:val="p1a"/>
        <w:rPr>
          <w:sz w:val="24"/>
          <w:szCs w:val="24"/>
          <w:lang w:val="en-GB" w:eastAsia="zh-CN"/>
        </w:rPr>
      </w:pPr>
      <w:r w:rsidRPr="007646D0">
        <w:rPr>
          <w:sz w:val="24"/>
          <w:szCs w:val="24"/>
          <w:lang w:val="en-GB" w:eastAsia="en-GB"/>
        </w:rPr>
        <w:t>Please note that the first line of text that follows a heading is not indented (“p1a” style).</w:t>
      </w:r>
    </w:p>
    <w:p w:rsidR="007646D0" w:rsidRPr="007646D0" w:rsidRDefault="007646D0" w:rsidP="007646D0">
      <w:pPr>
        <w:rPr>
          <w:sz w:val="24"/>
          <w:lang w:val="en-GB" w:eastAsia="en-GB"/>
        </w:rPr>
      </w:pPr>
      <w:r w:rsidRPr="007646D0">
        <w:rPr>
          <w:sz w:val="24"/>
          <w:lang w:val="en-GB" w:eastAsia="en-GB"/>
        </w:rPr>
        <w:t>The first lines of all subsequent paragraphs are (“Normal” style).</w:t>
      </w:r>
    </w:p>
    <w:p w:rsidR="007646D0" w:rsidRPr="007646D0" w:rsidRDefault="007646D0" w:rsidP="007646D0">
      <w:pPr>
        <w:pStyle w:val="heading1"/>
        <w:rPr>
          <w:szCs w:val="24"/>
        </w:rPr>
      </w:pPr>
      <w:r w:rsidRPr="007646D0">
        <w:rPr>
          <w:szCs w:val="24"/>
        </w:rPr>
        <w:t>1.2 Section Heading</w:t>
      </w:r>
    </w:p>
    <w:p w:rsidR="007646D0" w:rsidRPr="007646D0" w:rsidRDefault="007646D0" w:rsidP="007646D0">
      <w:pPr>
        <w:pStyle w:val="p1a"/>
        <w:rPr>
          <w:sz w:val="24"/>
          <w:szCs w:val="24"/>
          <w:lang w:val="en-GB" w:eastAsia="en-GB"/>
        </w:rPr>
      </w:pPr>
      <w:r w:rsidRPr="007646D0">
        <w:rPr>
          <w:sz w:val="24"/>
          <w:szCs w:val="24"/>
          <w:lang w:eastAsia="en-GB"/>
        </w:rPr>
        <w:t xml:space="preserve">Please use the </w:t>
      </w:r>
      <w:r w:rsidRPr="007646D0">
        <w:rPr>
          <w:sz w:val="24"/>
          <w:szCs w:val="24"/>
          <w:lang w:val="en-GB" w:eastAsia="en-GB"/>
        </w:rPr>
        <w:t>“Equation” button for equations and positioned correctly using one tab space before and one after, as below.</w:t>
      </w:r>
    </w:p>
    <w:p w:rsidR="007646D0" w:rsidRPr="007646D0" w:rsidRDefault="007646D0" w:rsidP="007646D0">
      <w:pPr>
        <w:pStyle w:val="equation"/>
        <w:spacing w:after="0"/>
        <w:rPr>
          <w:sz w:val="24"/>
          <w:szCs w:val="24"/>
          <w:lang w:val="en-GB" w:eastAsia="en-GB"/>
        </w:rPr>
      </w:pPr>
      <w:r w:rsidRPr="007646D0">
        <w:rPr>
          <w:sz w:val="24"/>
          <w:szCs w:val="24"/>
          <w:lang w:val="en-GB" w:eastAsia="en-GB"/>
        </w:rPr>
        <w:tab/>
        <w:t>a</w:t>
      </w:r>
      <w:r w:rsidRPr="007646D0">
        <w:rPr>
          <w:i/>
          <w:sz w:val="24"/>
          <w:szCs w:val="24"/>
          <w:lang w:val="en-GB" w:eastAsia="en-GB"/>
        </w:rPr>
        <w:t xml:space="preserve"> + b = c</w:t>
      </w:r>
      <w:r w:rsidRPr="007646D0">
        <w:rPr>
          <w:i/>
          <w:sz w:val="24"/>
          <w:szCs w:val="24"/>
          <w:lang w:val="en-GB" w:eastAsia="en-GB"/>
        </w:rPr>
        <w:tab/>
      </w:r>
      <w:r w:rsidRPr="007646D0">
        <w:rPr>
          <w:sz w:val="24"/>
          <w:szCs w:val="24"/>
          <w:lang w:val="en-GB" w:eastAsia="en-GB"/>
        </w:rPr>
        <w:t>(1.1)</w:t>
      </w:r>
    </w:p>
    <w:p w:rsidR="007646D0" w:rsidRPr="007646D0" w:rsidRDefault="007646D0" w:rsidP="007646D0">
      <w:pPr>
        <w:pStyle w:val="heading2"/>
        <w:rPr>
          <w:szCs w:val="24"/>
          <w:lang w:val="en-GB" w:eastAsia="en-GB"/>
        </w:rPr>
      </w:pPr>
      <w:r w:rsidRPr="007646D0">
        <w:rPr>
          <w:szCs w:val="24"/>
          <w:lang w:val="en-GB" w:eastAsia="en-GB"/>
        </w:rPr>
        <w:lastRenderedPageBreak/>
        <w:t>1.2.1 Subsection Heading (“H2”)</w:t>
      </w:r>
    </w:p>
    <w:p w:rsidR="007646D0" w:rsidRPr="007646D0" w:rsidRDefault="007646D0" w:rsidP="007646D0">
      <w:pPr>
        <w:pStyle w:val="p1a"/>
        <w:rPr>
          <w:sz w:val="24"/>
          <w:szCs w:val="24"/>
        </w:rPr>
      </w:pPr>
      <w:r w:rsidRPr="007646D0">
        <w:rPr>
          <w:sz w:val="24"/>
          <w:szCs w:val="24"/>
        </w:rPr>
        <w:t>The main words in all headings (even run-in headings) begin with a capital letter. Articles, conjunctions and prepositions are the only words which should begin with a lower case letter.</w:t>
      </w:r>
    </w:p>
    <w:p w:rsidR="007646D0" w:rsidRPr="007646D0" w:rsidRDefault="007646D0" w:rsidP="007646D0">
      <w:pPr>
        <w:pStyle w:val="Run-inHeading1"/>
        <w:rPr>
          <w:sz w:val="24"/>
          <w:szCs w:val="24"/>
        </w:rPr>
      </w:pPr>
      <w:r w:rsidRPr="007646D0">
        <w:rPr>
          <w:sz w:val="24"/>
          <w:szCs w:val="24"/>
        </w:rPr>
        <w:t xml:space="preserve">This Is a Bold Run-in Heading “Run-in 1” </w:t>
      </w:r>
      <w:r w:rsidRPr="007646D0">
        <w:rPr>
          <w:b w:val="0"/>
          <w:sz w:val="24"/>
          <w:szCs w:val="24"/>
        </w:rPr>
        <w:t>There are two types of run-in heading. Do not use a full stop after the heading itself.</w:t>
      </w:r>
    </w:p>
    <w:p w:rsidR="007646D0" w:rsidRPr="007646D0" w:rsidRDefault="007646D0" w:rsidP="007646D0">
      <w:pPr>
        <w:pStyle w:val="Run-inHeading2"/>
        <w:rPr>
          <w:i w:val="0"/>
          <w:sz w:val="24"/>
          <w:szCs w:val="24"/>
        </w:rPr>
      </w:pPr>
      <w:r w:rsidRPr="007646D0">
        <w:rPr>
          <w:sz w:val="24"/>
          <w:szCs w:val="24"/>
        </w:rPr>
        <w:t xml:space="preserve">This Is an Italic Run-in </w:t>
      </w:r>
      <w:proofErr w:type="spellStart"/>
      <w:r w:rsidRPr="007646D0">
        <w:rPr>
          <w:sz w:val="24"/>
          <w:szCs w:val="24"/>
        </w:rPr>
        <w:t>Heading“Run</w:t>
      </w:r>
      <w:proofErr w:type="spellEnd"/>
      <w:r w:rsidRPr="007646D0">
        <w:rPr>
          <w:sz w:val="24"/>
          <w:szCs w:val="24"/>
        </w:rPr>
        <w:t xml:space="preserve">-in 2” </w:t>
      </w:r>
      <w:r w:rsidRPr="007646D0">
        <w:rPr>
          <w:i w:val="0"/>
          <w:sz w:val="24"/>
          <w:szCs w:val="24"/>
        </w:rPr>
        <w:t>There are two types of run-in heading. Do not use a full stop after the heading itself</w:t>
      </w:r>
    </w:p>
    <w:p w:rsidR="007646D0" w:rsidRPr="007646D0" w:rsidRDefault="007646D0" w:rsidP="007646D0">
      <w:pPr>
        <w:pStyle w:val="heading3"/>
        <w:rPr>
          <w:sz w:val="24"/>
          <w:szCs w:val="24"/>
          <w:lang w:val="en-GB" w:eastAsia="en-GB"/>
        </w:rPr>
      </w:pPr>
      <w:r w:rsidRPr="007646D0">
        <w:rPr>
          <w:sz w:val="24"/>
          <w:szCs w:val="24"/>
          <w:lang w:val="en-GB" w:eastAsia="en-GB"/>
        </w:rPr>
        <w:t xml:space="preserve">1.2.1.1 </w:t>
      </w:r>
      <w:proofErr w:type="spellStart"/>
      <w:r w:rsidRPr="007646D0">
        <w:rPr>
          <w:sz w:val="24"/>
          <w:szCs w:val="24"/>
          <w:lang w:val="en-GB" w:eastAsia="en-GB"/>
        </w:rPr>
        <w:t>Subsubsection</w:t>
      </w:r>
      <w:proofErr w:type="spellEnd"/>
      <w:r w:rsidRPr="007646D0">
        <w:rPr>
          <w:sz w:val="24"/>
          <w:szCs w:val="24"/>
          <w:lang w:val="en-GB" w:eastAsia="en-GB"/>
        </w:rPr>
        <w:t xml:space="preserve"> Heading (“H3”)</w:t>
      </w:r>
    </w:p>
    <w:p w:rsidR="007646D0" w:rsidRPr="007646D0" w:rsidRDefault="007646D0" w:rsidP="007646D0">
      <w:pPr>
        <w:pStyle w:val="p1a"/>
        <w:rPr>
          <w:sz w:val="24"/>
          <w:szCs w:val="24"/>
        </w:rPr>
      </w:pPr>
      <w:r w:rsidRPr="007646D0">
        <w:rPr>
          <w:sz w:val="24"/>
          <w:szCs w:val="24"/>
        </w:rPr>
        <w:t>Instead of simply listing headings of different levels we recommend that every</w:t>
      </w:r>
    </w:p>
    <w:p w:rsidR="007646D0" w:rsidRPr="007646D0" w:rsidRDefault="007646D0" w:rsidP="007646D0">
      <w:pPr>
        <w:pStyle w:val="p1a"/>
        <w:rPr>
          <w:sz w:val="24"/>
          <w:szCs w:val="24"/>
        </w:rPr>
      </w:pPr>
      <w:r w:rsidRPr="007646D0">
        <w:rPr>
          <w:sz w:val="24"/>
          <w:szCs w:val="24"/>
        </w:rPr>
        <w:t>heading is followed by at least a short passage of text.</w:t>
      </w:r>
    </w:p>
    <w:p w:rsidR="007646D0" w:rsidRPr="007646D0" w:rsidRDefault="007646D0" w:rsidP="007646D0">
      <w:pPr>
        <w:pStyle w:val="NumberedItem"/>
        <w:numPr>
          <w:ilvl w:val="0"/>
          <w:numId w:val="7"/>
        </w:numPr>
        <w:ind w:left="238" w:hanging="238"/>
        <w:rPr>
          <w:sz w:val="24"/>
          <w:szCs w:val="24"/>
          <w:lang w:eastAsia="en-GB"/>
        </w:rPr>
      </w:pPr>
      <w:r w:rsidRPr="007646D0">
        <w:rPr>
          <w:sz w:val="24"/>
          <w:szCs w:val="24"/>
          <w:lang w:eastAsia="en-GB"/>
        </w:rPr>
        <w:t>Numbered lists should use the “Numbered Item” style.</w:t>
      </w:r>
    </w:p>
    <w:p w:rsidR="007646D0" w:rsidRPr="007646D0" w:rsidRDefault="007646D0" w:rsidP="007646D0">
      <w:pPr>
        <w:pStyle w:val="NumberedItem"/>
        <w:numPr>
          <w:ilvl w:val="0"/>
          <w:numId w:val="7"/>
        </w:numPr>
        <w:ind w:left="238" w:hanging="238"/>
        <w:rPr>
          <w:sz w:val="24"/>
          <w:szCs w:val="24"/>
          <w:lang w:eastAsia="en-GB"/>
        </w:rPr>
      </w:pPr>
      <w:r w:rsidRPr="007646D0">
        <w:rPr>
          <w:sz w:val="24"/>
          <w:szCs w:val="24"/>
          <w:lang w:eastAsia="en-GB"/>
        </w:rPr>
        <w:t>Numbered lists should use the “Numbered Item” style.</w:t>
      </w:r>
    </w:p>
    <w:p w:rsidR="007646D0" w:rsidRPr="007646D0" w:rsidRDefault="007646D0" w:rsidP="007646D0">
      <w:pPr>
        <w:pStyle w:val="NumberedItem"/>
        <w:numPr>
          <w:ilvl w:val="0"/>
          <w:numId w:val="7"/>
        </w:numPr>
        <w:ind w:left="238" w:hanging="238"/>
        <w:rPr>
          <w:sz w:val="24"/>
          <w:szCs w:val="24"/>
          <w:lang w:eastAsia="en-GB"/>
        </w:rPr>
      </w:pPr>
      <w:r w:rsidRPr="007646D0">
        <w:rPr>
          <w:sz w:val="24"/>
          <w:szCs w:val="24"/>
          <w:lang w:eastAsia="en-GB"/>
        </w:rPr>
        <w:t>Numbered lists should use the “Numbered Item” style.</w:t>
      </w:r>
    </w:p>
    <w:p w:rsidR="007646D0" w:rsidRPr="007646D0" w:rsidRDefault="007646D0" w:rsidP="007646D0">
      <w:pPr>
        <w:rPr>
          <w:sz w:val="24"/>
          <w:lang w:eastAsia="en-GB"/>
        </w:rPr>
      </w:pPr>
      <w:r w:rsidRPr="007646D0">
        <w:rPr>
          <w:sz w:val="24"/>
          <w:lang w:eastAsia="en-GB"/>
        </w:rPr>
        <w:t>Lists should either use the “Numbered Item” or “Bullet Item” styles.</w:t>
      </w:r>
    </w:p>
    <w:p w:rsidR="007646D0" w:rsidRPr="007646D0" w:rsidRDefault="007646D0" w:rsidP="007646D0">
      <w:pPr>
        <w:pStyle w:val="BulletItem"/>
        <w:rPr>
          <w:sz w:val="24"/>
          <w:szCs w:val="24"/>
          <w:lang w:eastAsia="en-GB"/>
        </w:rPr>
      </w:pPr>
      <w:r w:rsidRPr="007646D0">
        <w:rPr>
          <w:sz w:val="24"/>
          <w:szCs w:val="24"/>
          <w:lang w:eastAsia="en-GB"/>
        </w:rPr>
        <w:t>Unnumbered lists should use the “Bullet Item” style.</w:t>
      </w:r>
    </w:p>
    <w:p w:rsidR="007646D0" w:rsidRPr="007646D0" w:rsidRDefault="007646D0" w:rsidP="007646D0">
      <w:pPr>
        <w:pStyle w:val="BulletItem"/>
        <w:rPr>
          <w:sz w:val="24"/>
          <w:szCs w:val="24"/>
          <w:lang w:eastAsia="en-GB"/>
        </w:rPr>
      </w:pPr>
      <w:r w:rsidRPr="007646D0">
        <w:rPr>
          <w:sz w:val="24"/>
          <w:szCs w:val="24"/>
          <w:lang w:eastAsia="en-GB"/>
        </w:rPr>
        <w:t>Unnumbered lists should use the “Bullet Item” style.</w:t>
      </w:r>
    </w:p>
    <w:p w:rsidR="007646D0" w:rsidRPr="007646D0" w:rsidRDefault="007646D0" w:rsidP="007646D0">
      <w:pPr>
        <w:pStyle w:val="Subitem"/>
        <w:spacing w:after="0"/>
        <w:ind w:left="595" w:hanging="357"/>
        <w:rPr>
          <w:sz w:val="24"/>
          <w:szCs w:val="24"/>
          <w:lang w:eastAsia="en-GB"/>
        </w:rPr>
      </w:pPr>
      <w:proofErr w:type="spellStart"/>
      <w:r w:rsidRPr="007646D0">
        <w:rPr>
          <w:sz w:val="24"/>
          <w:szCs w:val="24"/>
          <w:lang w:eastAsia="en-GB"/>
        </w:rPr>
        <w:t>Subitems</w:t>
      </w:r>
      <w:proofErr w:type="spellEnd"/>
      <w:r w:rsidRPr="007646D0">
        <w:rPr>
          <w:sz w:val="24"/>
          <w:szCs w:val="24"/>
          <w:lang w:eastAsia="en-GB"/>
        </w:rPr>
        <w:t xml:space="preserve"> in a list should use the “</w:t>
      </w:r>
      <w:proofErr w:type="spellStart"/>
      <w:r w:rsidRPr="007646D0">
        <w:rPr>
          <w:sz w:val="24"/>
          <w:szCs w:val="24"/>
          <w:lang w:eastAsia="en-GB"/>
        </w:rPr>
        <w:t>Subitem</w:t>
      </w:r>
      <w:proofErr w:type="spellEnd"/>
      <w:r w:rsidRPr="007646D0">
        <w:rPr>
          <w:sz w:val="24"/>
          <w:szCs w:val="24"/>
          <w:lang w:eastAsia="en-GB"/>
        </w:rPr>
        <w:t>” style.</w:t>
      </w:r>
    </w:p>
    <w:p w:rsidR="007646D0" w:rsidRPr="007646D0" w:rsidRDefault="007646D0" w:rsidP="007646D0">
      <w:pPr>
        <w:pStyle w:val="Subitem"/>
        <w:spacing w:after="0"/>
        <w:ind w:left="595" w:hanging="357"/>
        <w:rPr>
          <w:sz w:val="24"/>
          <w:szCs w:val="24"/>
          <w:lang w:eastAsia="en-GB"/>
        </w:rPr>
      </w:pPr>
      <w:proofErr w:type="spellStart"/>
      <w:r w:rsidRPr="007646D0">
        <w:rPr>
          <w:sz w:val="24"/>
          <w:szCs w:val="24"/>
          <w:lang w:eastAsia="en-GB"/>
        </w:rPr>
        <w:t>Subitems</w:t>
      </w:r>
      <w:proofErr w:type="spellEnd"/>
      <w:r w:rsidRPr="007646D0">
        <w:rPr>
          <w:sz w:val="24"/>
          <w:szCs w:val="24"/>
          <w:lang w:eastAsia="en-GB"/>
        </w:rPr>
        <w:t xml:space="preserve"> in a list should use the “</w:t>
      </w:r>
      <w:proofErr w:type="spellStart"/>
      <w:r w:rsidRPr="007646D0">
        <w:rPr>
          <w:sz w:val="24"/>
          <w:szCs w:val="24"/>
          <w:lang w:eastAsia="en-GB"/>
        </w:rPr>
        <w:t>Subitem</w:t>
      </w:r>
      <w:proofErr w:type="spellEnd"/>
      <w:r w:rsidRPr="007646D0">
        <w:rPr>
          <w:sz w:val="24"/>
          <w:szCs w:val="24"/>
          <w:lang w:eastAsia="en-GB"/>
        </w:rPr>
        <w:t>” style.</w:t>
      </w:r>
    </w:p>
    <w:p w:rsidR="007646D0" w:rsidRPr="007646D0" w:rsidRDefault="007646D0" w:rsidP="007646D0">
      <w:pPr>
        <w:pStyle w:val="BulletItem"/>
        <w:spacing w:after="0"/>
        <w:rPr>
          <w:sz w:val="24"/>
          <w:szCs w:val="24"/>
          <w:lang w:eastAsia="en-GB"/>
        </w:rPr>
      </w:pPr>
      <w:r w:rsidRPr="007646D0">
        <w:rPr>
          <w:sz w:val="24"/>
          <w:szCs w:val="24"/>
          <w:lang w:eastAsia="en-GB"/>
        </w:rPr>
        <w:t>Unnumbered lists should use the “Bullet Item” style.</w:t>
      </w:r>
    </w:p>
    <w:p w:rsidR="007646D0" w:rsidRPr="007646D0" w:rsidRDefault="007646D0" w:rsidP="007646D0">
      <w:pPr>
        <w:pStyle w:val="heading4"/>
        <w:rPr>
          <w:sz w:val="24"/>
          <w:szCs w:val="24"/>
          <w:lang w:eastAsia="en-GB"/>
        </w:rPr>
      </w:pPr>
      <w:r w:rsidRPr="007646D0">
        <w:rPr>
          <w:sz w:val="24"/>
          <w:szCs w:val="24"/>
          <w:lang w:eastAsia="en-GB"/>
        </w:rPr>
        <w:t>Unnumbered Heading  (“H4”)</w:t>
      </w:r>
    </w:p>
    <w:p w:rsidR="007646D0" w:rsidRPr="007646D0" w:rsidRDefault="007646D0" w:rsidP="007646D0">
      <w:pPr>
        <w:pStyle w:val="p1a"/>
        <w:rPr>
          <w:sz w:val="24"/>
          <w:szCs w:val="24"/>
          <w:lang w:eastAsia="en-GB"/>
        </w:rPr>
      </w:pPr>
      <w:r w:rsidRPr="007646D0">
        <w:rPr>
          <w:sz w:val="24"/>
          <w:szCs w:val="24"/>
          <w:lang w:eastAsia="en-GB"/>
        </w:rPr>
        <w:t xml:space="preserve">Please ensure that where the built-in spacing of two adjacent paragraph styles spacing is combined the space built-in to the inferior style is manually removed. In the above example, I have removed the 6 pt space which automatically follows the “Bullet Item” style, in </w:t>
      </w:r>
      <w:proofErr w:type="spellStart"/>
      <w:r w:rsidRPr="007646D0">
        <w:rPr>
          <w:sz w:val="24"/>
          <w:szCs w:val="24"/>
        </w:rPr>
        <w:t>favour</w:t>
      </w:r>
      <w:proofErr w:type="spellEnd"/>
      <w:r w:rsidRPr="007646D0">
        <w:rPr>
          <w:sz w:val="24"/>
          <w:szCs w:val="24"/>
          <w:lang w:eastAsia="en-GB"/>
        </w:rPr>
        <w:t xml:space="preserve"> of the 18 pt space which automatically precedes the “heading5” style.</w:t>
      </w:r>
    </w:p>
    <w:p w:rsidR="007646D0" w:rsidRPr="007646D0" w:rsidRDefault="007646D0" w:rsidP="007646D0">
      <w:pPr>
        <w:pStyle w:val="heading5"/>
        <w:rPr>
          <w:sz w:val="24"/>
          <w:szCs w:val="24"/>
          <w:lang w:eastAsia="en-GB"/>
        </w:rPr>
      </w:pPr>
      <w:r w:rsidRPr="007646D0">
        <w:rPr>
          <w:sz w:val="24"/>
          <w:szCs w:val="24"/>
          <w:lang w:eastAsia="en-GB"/>
        </w:rPr>
        <w:t>Unnumbered Heading, Second Option (“H5”)</w:t>
      </w:r>
    </w:p>
    <w:p w:rsidR="007646D0" w:rsidRPr="007646D0" w:rsidRDefault="007646D0" w:rsidP="007646D0">
      <w:pPr>
        <w:pStyle w:val="p1a"/>
        <w:rPr>
          <w:sz w:val="24"/>
          <w:szCs w:val="24"/>
          <w:lang w:eastAsia="en-GB"/>
        </w:rPr>
      </w:pPr>
      <w:r w:rsidRPr="007646D0">
        <w:rPr>
          <w:sz w:val="24"/>
          <w:szCs w:val="24"/>
          <w:lang w:eastAsia="en-GB"/>
        </w:rPr>
        <w:t>Please do not leave blank lines in the text, even when including block quotes:</w:t>
      </w:r>
    </w:p>
    <w:p w:rsidR="007646D0" w:rsidRPr="007646D0" w:rsidRDefault="007646D0" w:rsidP="007646D0">
      <w:pPr>
        <w:pStyle w:val="quotation"/>
        <w:rPr>
          <w:rFonts w:ascii="Times New Roman" w:hAnsi="Times New Roman"/>
          <w:sz w:val="24"/>
          <w:szCs w:val="24"/>
          <w:lang w:val="en-GB" w:eastAsia="en-GB"/>
        </w:rPr>
      </w:pPr>
      <w:r w:rsidRPr="007646D0">
        <w:rPr>
          <w:sz w:val="24"/>
          <w:szCs w:val="24"/>
          <w:lang w:val="en-GB" w:eastAsia="en-GB"/>
        </w:rPr>
        <w:t>Please do not use quotation marks when including block quotes. Simply use the “Quotation” button – it</w:t>
      </w:r>
      <w:r w:rsidRPr="007646D0">
        <w:rPr>
          <w:rFonts w:ascii="Times New Roman" w:hAnsi="Times New Roman"/>
          <w:sz w:val="24"/>
          <w:szCs w:val="24"/>
          <w:lang w:val="en-GB" w:eastAsia="en-GB"/>
        </w:rPr>
        <w:t xml:space="preserve"> will automatically </w:t>
      </w:r>
      <w:r w:rsidRPr="007646D0">
        <w:rPr>
          <w:sz w:val="24"/>
          <w:szCs w:val="24"/>
        </w:rPr>
        <w:t>produce</w:t>
      </w:r>
      <w:r w:rsidRPr="007646D0">
        <w:rPr>
          <w:rFonts w:ascii="Times New Roman" w:hAnsi="Times New Roman"/>
          <w:sz w:val="24"/>
          <w:szCs w:val="24"/>
          <w:lang w:val="en-GB" w:eastAsia="en-GB"/>
        </w:rPr>
        <w:t xml:space="preserve"> Springer’s preferred layout.</w:t>
      </w:r>
      <w:r w:rsidRPr="007646D0">
        <w:rPr>
          <w:rStyle w:val="a5"/>
          <w:rFonts w:ascii="Times New Roman" w:hAnsi="Times New Roman"/>
          <w:sz w:val="24"/>
          <w:szCs w:val="24"/>
          <w:lang w:val="en-GB" w:eastAsia="en-GB"/>
        </w:rPr>
        <w:footnoteReference w:id="2"/>
      </w:r>
    </w:p>
    <w:p w:rsidR="007646D0" w:rsidRPr="007646D0" w:rsidRDefault="007646D0" w:rsidP="007646D0">
      <w:pPr>
        <w:pStyle w:val="p1a"/>
        <w:rPr>
          <w:sz w:val="24"/>
          <w:szCs w:val="24"/>
          <w:lang w:eastAsia="en-GB"/>
        </w:rPr>
      </w:pPr>
    </w:p>
    <w:p w:rsidR="007646D0" w:rsidRPr="007646D0" w:rsidRDefault="007646D0" w:rsidP="007646D0">
      <w:pPr>
        <w:pStyle w:val="figlegend"/>
        <w:rPr>
          <w:sz w:val="24"/>
          <w:szCs w:val="24"/>
          <w:lang w:eastAsia="en-GB"/>
        </w:rPr>
      </w:pPr>
      <w:r w:rsidRPr="007646D0">
        <w:rPr>
          <w:b/>
          <w:sz w:val="24"/>
          <w:szCs w:val="24"/>
          <w:lang w:eastAsia="en-GB"/>
        </w:rPr>
        <w:t xml:space="preserve">Fig. 1.1 </w:t>
      </w:r>
      <w:r w:rsidRPr="007646D0">
        <w:rPr>
          <w:sz w:val="24"/>
          <w:szCs w:val="24"/>
          <w:lang w:eastAsia="en-GB"/>
        </w:rPr>
        <w:t xml:space="preserve">Note that “Fig.” and the figure number are in bold, while the rest of the legend is not. Figure legends appear below figures. There are no full stops after the figure number or the legend itself </w:t>
      </w:r>
    </w:p>
    <w:p w:rsidR="007646D0" w:rsidRPr="007646D0" w:rsidRDefault="007646D0" w:rsidP="007646D0">
      <w:pPr>
        <w:rPr>
          <w:sz w:val="24"/>
        </w:rPr>
      </w:pPr>
      <w:r w:rsidRPr="007646D0">
        <w:rPr>
          <w:sz w:val="24"/>
        </w:rPr>
        <w:lastRenderedPageBreak/>
        <w:t>Only the first word (as well as any proper nouns or abbreviations) in table and figure titles should begin with a capital letter.</w:t>
      </w:r>
    </w:p>
    <w:p w:rsidR="007646D0" w:rsidRPr="007646D0" w:rsidRDefault="007646D0" w:rsidP="007646D0">
      <w:pPr>
        <w:pStyle w:val="tablelegend"/>
        <w:rPr>
          <w:sz w:val="24"/>
          <w:szCs w:val="24"/>
          <w:lang w:eastAsia="en-GB"/>
        </w:rPr>
      </w:pPr>
      <w:r w:rsidRPr="007646D0">
        <w:rPr>
          <w:b/>
          <w:sz w:val="24"/>
          <w:szCs w:val="24"/>
        </w:rPr>
        <w:t xml:space="preserve">Table 1.1 </w:t>
      </w:r>
      <w:r w:rsidRPr="007646D0">
        <w:rPr>
          <w:sz w:val="24"/>
          <w:szCs w:val="24"/>
          <w:lang w:eastAsia="en-GB"/>
        </w:rPr>
        <w:t xml:space="preserve">Note that “Table” and the table number are in bold, while the rest of the legend is not. Table legends appear above tables. There are no full stops after the table number or the legend itself </w:t>
      </w:r>
    </w:p>
    <w:p w:rsidR="007646D0" w:rsidRPr="007646D0" w:rsidRDefault="007646D0" w:rsidP="007646D0">
      <w:pPr>
        <w:rPr>
          <w:sz w:val="24"/>
        </w:rPr>
      </w:pPr>
    </w:p>
    <w:p w:rsidR="007646D0" w:rsidRPr="007646D0" w:rsidRDefault="007646D0" w:rsidP="007646D0">
      <w:pPr>
        <w:rPr>
          <w:sz w:val="24"/>
          <w:lang w:eastAsia="en-GB"/>
        </w:rPr>
      </w:pPr>
      <w:r w:rsidRPr="007646D0">
        <w:rPr>
          <w:sz w:val="24"/>
          <w:lang w:eastAsia="en-GB"/>
        </w:rPr>
        <w:t xml:space="preserve">Tables can run over more than one page. If they do so in your book, please ensure that the table number and “(continued)” appear at the top of each new page on which the table continues. For example: </w:t>
      </w:r>
      <w:r w:rsidRPr="007646D0">
        <w:rPr>
          <w:b/>
          <w:sz w:val="24"/>
          <w:lang w:eastAsia="en-GB"/>
        </w:rPr>
        <w:t>Table 1.2</w:t>
      </w:r>
      <w:r w:rsidRPr="007646D0">
        <w:rPr>
          <w:sz w:val="24"/>
          <w:lang w:eastAsia="en-GB"/>
        </w:rPr>
        <w:t xml:space="preserve"> (continued).</w:t>
      </w:r>
    </w:p>
    <w:p w:rsidR="007646D0" w:rsidRPr="007646D0" w:rsidRDefault="007646D0" w:rsidP="007646D0">
      <w:pPr>
        <w:rPr>
          <w:sz w:val="24"/>
          <w:lang w:eastAsia="en-GB"/>
        </w:rPr>
      </w:pPr>
      <w:r w:rsidRPr="007646D0">
        <w:rPr>
          <w:sz w:val="24"/>
          <w:lang w:eastAsia="en-GB"/>
        </w:rPr>
        <w:t>If you have a particularly wide table, please do not change the orientation of the page from portrait to landscape. Instead, create the table with its top row parallel with the left margin and its bottom row parallel with the right margin of the page. The legend should run parallel to the top row.</w:t>
      </w:r>
    </w:p>
    <w:p w:rsidR="007646D0" w:rsidRPr="007646D0" w:rsidRDefault="007646D0" w:rsidP="007646D0">
      <w:pPr>
        <w:pStyle w:val="Important"/>
        <w:spacing w:after="0"/>
        <w:rPr>
          <w:sz w:val="24"/>
          <w:szCs w:val="24"/>
          <w:lang w:eastAsia="en-GB"/>
        </w:rPr>
      </w:pPr>
      <w:r w:rsidRPr="007646D0">
        <w:rPr>
          <w:sz w:val="24"/>
          <w:szCs w:val="24"/>
          <w:lang w:eastAsia="en-GB"/>
        </w:rPr>
        <w:t xml:space="preserve">If you wish to highlight text using a box, please use the “Box” button to ensure it is formatted correctly. If you wish to </w:t>
      </w:r>
      <w:proofErr w:type="spellStart"/>
      <w:r w:rsidRPr="007646D0">
        <w:rPr>
          <w:i/>
          <w:sz w:val="24"/>
          <w:szCs w:val="24"/>
          <w:lang w:eastAsia="en-GB"/>
        </w:rPr>
        <w:t>emphasise</w:t>
      </w:r>
      <w:proofErr w:type="spellEnd"/>
      <w:r w:rsidRPr="007646D0">
        <w:rPr>
          <w:sz w:val="24"/>
          <w:szCs w:val="24"/>
          <w:lang w:eastAsia="en-GB"/>
        </w:rPr>
        <w:t xml:space="preserve"> certain words or phrases in the text, please use italics, not bold or underlining.</w:t>
      </w:r>
    </w:p>
    <w:p w:rsidR="007646D0" w:rsidRPr="007646D0" w:rsidRDefault="007646D0" w:rsidP="007646D0">
      <w:pPr>
        <w:pStyle w:val="heading1"/>
        <w:rPr>
          <w:szCs w:val="24"/>
          <w:lang w:eastAsia="en-GB"/>
        </w:rPr>
      </w:pPr>
      <w:r w:rsidRPr="007646D0">
        <w:rPr>
          <w:szCs w:val="24"/>
          <w:lang w:eastAsia="en-GB"/>
        </w:rPr>
        <w:t>1.</w:t>
      </w:r>
      <w:r w:rsidRPr="007646D0">
        <w:rPr>
          <w:rFonts w:hint="eastAsia"/>
          <w:szCs w:val="24"/>
          <w:lang w:eastAsia="zh-CN"/>
        </w:rPr>
        <w:t>3</w:t>
      </w:r>
      <w:r w:rsidRPr="007646D0">
        <w:rPr>
          <w:szCs w:val="24"/>
          <w:lang w:eastAsia="en-GB"/>
        </w:rPr>
        <w:t xml:space="preserve"> References</w:t>
      </w:r>
    </w:p>
    <w:p w:rsidR="007646D0" w:rsidRPr="007646D0" w:rsidRDefault="007646D0" w:rsidP="007646D0">
      <w:pPr>
        <w:pStyle w:val="p1a"/>
        <w:spacing w:after="240"/>
        <w:rPr>
          <w:sz w:val="24"/>
          <w:szCs w:val="24"/>
          <w:lang w:val="en-GB" w:eastAsia="en-GB"/>
        </w:rPr>
      </w:pPr>
      <w:r w:rsidRPr="007646D0">
        <w:rPr>
          <w:sz w:val="24"/>
          <w:szCs w:val="24"/>
          <w:lang w:val="en-GB" w:eastAsia="en-GB"/>
        </w:rPr>
        <w:t>Please use the “References” button for references. They can be either Harvard (name and date) or Vancouver (numbered). The following are Vancouver references; for Harvard references please remove the first number, full stop and space. References should be sorted in one alphabetical list by author’s surname and not divided by source type. Please ensure the same format is used throughout the book.</w:t>
      </w:r>
    </w:p>
    <w:p w:rsidR="007646D0" w:rsidRPr="007646D0" w:rsidRDefault="007646D0" w:rsidP="007646D0">
      <w:pPr>
        <w:pStyle w:val="references"/>
        <w:rPr>
          <w:sz w:val="24"/>
          <w:szCs w:val="24"/>
          <w:lang w:val="en-GB" w:eastAsia="en-GB"/>
        </w:rPr>
      </w:pPr>
      <w:r w:rsidRPr="007646D0">
        <w:rPr>
          <w:sz w:val="24"/>
          <w:szCs w:val="24"/>
          <w:lang w:val="en-GB" w:eastAsia="en-GB"/>
        </w:rPr>
        <w:t>1. Brown B, Aaron M (2001) The politics of nature. In: Smith J (</w:t>
      </w:r>
      <w:proofErr w:type="spellStart"/>
      <w:r w:rsidRPr="007646D0">
        <w:rPr>
          <w:sz w:val="24"/>
          <w:szCs w:val="24"/>
          <w:lang w:val="en-GB" w:eastAsia="en-GB"/>
        </w:rPr>
        <w:t>ed</w:t>
      </w:r>
      <w:proofErr w:type="spellEnd"/>
      <w:r w:rsidRPr="007646D0">
        <w:rPr>
          <w:sz w:val="24"/>
          <w:szCs w:val="24"/>
          <w:lang w:val="en-GB" w:eastAsia="en-GB"/>
        </w:rPr>
        <w:t xml:space="preserve">) The rise of modern genomics, 3rd </w:t>
      </w:r>
      <w:proofErr w:type="spellStart"/>
      <w:r w:rsidRPr="007646D0">
        <w:rPr>
          <w:sz w:val="24"/>
          <w:szCs w:val="24"/>
          <w:lang w:val="en-GB" w:eastAsia="en-GB"/>
        </w:rPr>
        <w:t>edn</w:t>
      </w:r>
      <w:proofErr w:type="spellEnd"/>
      <w:r w:rsidRPr="007646D0">
        <w:rPr>
          <w:sz w:val="24"/>
          <w:szCs w:val="24"/>
          <w:lang w:val="en-GB" w:eastAsia="en-GB"/>
        </w:rPr>
        <w:t>. Wiley, New York</w:t>
      </w:r>
    </w:p>
    <w:p w:rsidR="007646D0" w:rsidRPr="007646D0" w:rsidRDefault="007646D0" w:rsidP="007646D0">
      <w:pPr>
        <w:pStyle w:val="references"/>
        <w:rPr>
          <w:sz w:val="24"/>
          <w:szCs w:val="24"/>
          <w:lang w:val="en-GB" w:eastAsia="en-GB"/>
        </w:rPr>
      </w:pPr>
      <w:r w:rsidRPr="007646D0">
        <w:rPr>
          <w:sz w:val="24"/>
          <w:szCs w:val="24"/>
          <w:lang w:val="en-GB" w:eastAsia="en-GB"/>
        </w:rPr>
        <w:t xml:space="preserve">2. </w:t>
      </w:r>
      <w:proofErr w:type="spellStart"/>
      <w:r w:rsidRPr="007646D0">
        <w:rPr>
          <w:sz w:val="24"/>
          <w:szCs w:val="24"/>
          <w:lang w:val="en-GB" w:eastAsia="en-GB"/>
        </w:rPr>
        <w:t>Dod</w:t>
      </w:r>
      <w:proofErr w:type="spellEnd"/>
      <w:r w:rsidRPr="007646D0">
        <w:rPr>
          <w:sz w:val="24"/>
          <w:szCs w:val="24"/>
          <w:lang w:val="en-GB" w:eastAsia="en-GB"/>
        </w:rPr>
        <w:t xml:space="preserve"> J (1999) Effective Substances. In: The dictionary of substances and their effects. Royal Society of Chemistry. Available via DIALOG. http://www.rsc.org/dose/title of subordinate document. Cited 15 Jan 1999</w:t>
      </w:r>
    </w:p>
    <w:p w:rsidR="007646D0" w:rsidRPr="007646D0" w:rsidRDefault="007646D0" w:rsidP="007646D0">
      <w:pPr>
        <w:pStyle w:val="references"/>
        <w:rPr>
          <w:sz w:val="24"/>
          <w:szCs w:val="24"/>
          <w:lang w:val="en-GB" w:eastAsia="en-GB"/>
        </w:rPr>
      </w:pPr>
      <w:r w:rsidRPr="007646D0">
        <w:rPr>
          <w:sz w:val="24"/>
          <w:szCs w:val="24"/>
          <w:lang w:val="en-GB" w:eastAsia="en-GB"/>
        </w:rPr>
        <w:t xml:space="preserve">3. </w:t>
      </w:r>
      <w:proofErr w:type="spellStart"/>
      <w:r w:rsidRPr="007646D0">
        <w:rPr>
          <w:sz w:val="24"/>
          <w:szCs w:val="24"/>
          <w:lang w:val="en-GB" w:eastAsia="en-GB"/>
        </w:rPr>
        <w:t>Slifka</w:t>
      </w:r>
      <w:proofErr w:type="spellEnd"/>
      <w:r w:rsidRPr="007646D0">
        <w:rPr>
          <w:sz w:val="24"/>
          <w:szCs w:val="24"/>
          <w:lang w:val="en-GB" w:eastAsia="en-GB"/>
        </w:rPr>
        <w:t xml:space="preserve"> MK, </w:t>
      </w:r>
      <w:proofErr w:type="spellStart"/>
      <w:r w:rsidRPr="007646D0">
        <w:rPr>
          <w:sz w:val="24"/>
          <w:szCs w:val="24"/>
          <w:lang w:val="en-GB" w:eastAsia="en-GB"/>
        </w:rPr>
        <w:t>Whitton</w:t>
      </w:r>
      <w:proofErr w:type="spellEnd"/>
      <w:r w:rsidRPr="007646D0">
        <w:rPr>
          <w:sz w:val="24"/>
          <w:szCs w:val="24"/>
          <w:lang w:val="en-GB" w:eastAsia="en-GB"/>
        </w:rPr>
        <w:t xml:space="preserve"> JL (2000) Clinical implications of </w:t>
      </w:r>
      <w:proofErr w:type="spellStart"/>
      <w:r w:rsidRPr="007646D0">
        <w:rPr>
          <w:sz w:val="24"/>
          <w:szCs w:val="24"/>
          <w:lang w:val="en-GB" w:eastAsia="en-GB"/>
        </w:rPr>
        <w:t>dysregulated</w:t>
      </w:r>
      <w:proofErr w:type="spellEnd"/>
      <w:r w:rsidRPr="007646D0">
        <w:rPr>
          <w:sz w:val="24"/>
          <w:szCs w:val="24"/>
          <w:lang w:val="en-GB" w:eastAsia="en-GB"/>
        </w:rPr>
        <w:t xml:space="preserve"> cytokine production. J Mol Med, </w:t>
      </w:r>
      <w:proofErr w:type="spellStart"/>
      <w:r w:rsidRPr="007646D0">
        <w:rPr>
          <w:sz w:val="24"/>
          <w:szCs w:val="24"/>
          <w:lang w:val="en-GB" w:eastAsia="en-GB"/>
        </w:rPr>
        <w:t>doi</w:t>
      </w:r>
      <w:proofErr w:type="spellEnd"/>
      <w:r w:rsidRPr="007646D0">
        <w:rPr>
          <w:sz w:val="24"/>
          <w:szCs w:val="24"/>
          <w:lang w:val="en-GB" w:eastAsia="en-GB"/>
        </w:rPr>
        <w:t>: 10.1007/s001090000086</w:t>
      </w:r>
    </w:p>
    <w:p w:rsidR="007646D0" w:rsidRPr="007646D0" w:rsidRDefault="007646D0" w:rsidP="007646D0">
      <w:pPr>
        <w:pStyle w:val="references"/>
        <w:rPr>
          <w:sz w:val="24"/>
          <w:szCs w:val="24"/>
          <w:lang w:val="en-GB" w:eastAsia="en-GB"/>
        </w:rPr>
      </w:pPr>
      <w:r w:rsidRPr="007646D0">
        <w:rPr>
          <w:sz w:val="24"/>
          <w:szCs w:val="24"/>
          <w:lang w:val="en-GB" w:eastAsia="en-GB"/>
        </w:rPr>
        <w:t xml:space="preserve">4. Smith J, Jones M </w:t>
      </w:r>
      <w:proofErr w:type="spellStart"/>
      <w:r w:rsidRPr="007646D0">
        <w:rPr>
          <w:sz w:val="24"/>
          <w:szCs w:val="24"/>
          <w:lang w:val="en-GB" w:eastAsia="en-GB"/>
        </w:rPr>
        <w:t>Jr</w:t>
      </w:r>
      <w:proofErr w:type="spellEnd"/>
      <w:r w:rsidRPr="007646D0">
        <w:rPr>
          <w:sz w:val="24"/>
          <w:szCs w:val="24"/>
          <w:lang w:val="en-GB" w:eastAsia="en-GB"/>
        </w:rPr>
        <w:t xml:space="preserve">, Houghton L et al (1999) Future of health insurance. N </w:t>
      </w:r>
      <w:proofErr w:type="spellStart"/>
      <w:r w:rsidRPr="007646D0">
        <w:rPr>
          <w:sz w:val="24"/>
          <w:szCs w:val="24"/>
          <w:lang w:val="en-GB" w:eastAsia="en-GB"/>
        </w:rPr>
        <w:t>Engl</w:t>
      </w:r>
      <w:proofErr w:type="spellEnd"/>
      <w:r w:rsidRPr="007646D0">
        <w:rPr>
          <w:sz w:val="24"/>
          <w:szCs w:val="24"/>
          <w:lang w:val="en-GB" w:eastAsia="en-GB"/>
        </w:rPr>
        <w:t xml:space="preserve"> J Med 965:325–329</w:t>
      </w:r>
    </w:p>
    <w:p w:rsidR="007646D0" w:rsidRPr="007646D0" w:rsidRDefault="007646D0" w:rsidP="007646D0">
      <w:pPr>
        <w:pStyle w:val="references"/>
        <w:rPr>
          <w:sz w:val="24"/>
          <w:szCs w:val="24"/>
          <w:lang w:eastAsia="en-GB"/>
        </w:rPr>
      </w:pPr>
      <w:r w:rsidRPr="007646D0">
        <w:rPr>
          <w:sz w:val="24"/>
          <w:szCs w:val="24"/>
          <w:lang w:val="en-GB" w:eastAsia="en-GB"/>
        </w:rPr>
        <w:t>5. South J, Blass B (2001) The future of modern genomics. Blackwell, London</w:t>
      </w:r>
    </w:p>
    <w:p w:rsidR="003B0A50" w:rsidRPr="007646D0" w:rsidRDefault="00FB5ED7" w:rsidP="007646D0">
      <w:pPr>
        <w:jc w:val="left"/>
        <w:rPr>
          <w:rFonts w:ascii="Times New Roman" w:hAnsi="Times New Roman" w:cs="Times New Roman"/>
          <w:spacing w:val="-6"/>
          <w:sz w:val="24"/>
        </w:rPr>
      </w:pPr>
      <w:r w:rsidRPr="007646D0">
        <w:rPr>
          <w:rFonts w:ascii="Times New Roman" w:hAnsi="Times New Roman" w:cs="Times New Roman" w:hint="eastAsia"/>
          <w:spacing w:val="-6"/>
          <w:sz w:val="24"/>
        </w:rPr>
        <w:t xml:space="preserve"> </w:t>
      </w:r>
    </w:p>
    <w:sectPr w:rsidR="003B0A50" w:rsidRPr="007646D0" w:rsidSect="008944F0">
      <w:headerReference w:type="default" r:id="rId8"/>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545" w:rsidRDefault="00730545" w:rsidP="003B0A50">
      <w:r>
        <w:separator/>
      </w:r>
    </w:p>
  </w:endnote>
  <w:endnote w:type="continuationSeparator" w:id="0">
    <w:p w:rsidR="00730545" w:rsidRDefault="00730545" w:rsidP="003B0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545" w:rsidRDefault="00730545" w:rsidP="003B0A50">
      <w:r>
        <w:separator/>
      </w:r>
    </w:p>
  </w:footnote>
  <w:footnote w:type="continuationSeparator" w:id="0">
    <w:p w:rsidR="00730545" w:rsidRDefault="00730545" w:rsidP="003B0A50">
      <w:r>
        <w:continuationSeparator/>
      </w:r>
    </w:p>
  </w:footnote>
  <w:footnote w:id="1">
    <w:p w:rsidR="007646D0" w:rsidRPr="0066493C" w:rsidRDefault="007646D0" w:rsidP="007646D0">
      <w:pPr>
        <w:pStyle w:val="affiliation"/>
        <w:rPr>
          <w:lang w:val="en-GB"/>
        </w:rPr>
      </w:pPr>
      <w:r>
        <w:rPr>
          <w:rStyle w:val="a5"/>
        </w:rPr>
        <w:footnoteRef/>
      </w:r>
      <w:r w:rsidRPr="0066493C">
        <w:rPr>
          <w:lang w:val="de-DE"/>
        </w:rPr>
        <w:t xml:space="preserve"> </w:t>
      </w:r>
      <w:r w:rsidRPr="00D86F17">
        <w:rPr>
          <w:lang w:val="de-DE"/>
        </w:rPr>
        <w:t xml:space="preserve">T. </w:t>
      </w:r>
      <w:r w:rsidRPr="00C77BAB">
        <w:t>Koch</w:t>
      </w:r>
      <w:r w:rsidRPr="00D86F17">
        <w:rPr>
          <w:lang w:val="de-DE"/>
        </w:rPr>
        <w:t xml:space="preserve"> (</w:t>
      </w:r>
      <w:r>
        <w:sym w:font="Wingdings" w:char="F02A"/>
      </w:r>
      <w:r w:rsidRPr="00D86F17">
        <w:rPr>
          <w:lang w:val="de-DE"/>
        </w:rPr>
        <w:t>)</w:t>
      </w:r>
      <w:r w:rsidRPr="00D86F17">
        <w:rPr>
          <w:lang w:val="de-DE"/>
        </w:rPr>
        <w:br/>
      </w:r>
      <w:r w:rsidRPr="00D86F17">
        <w:rPr>
          <w:lang w:val="de-DE" w:eastAsia="en-GB"/>
        </w:rPr>
        <w:t xml:space="preserve">Zuse Institute Berlin, Takustr. </w:t>
      </w:r>
      <w:r>
        <w:rPr>
          <w:lang w:val="en-GB" w:eastAsia="en-GB"/>
        </w:rPr>
        <w:t>7, 14195 Berlin, Germany</w:t>
      </w:r>
      <w:r>
        <w:rPr>
          <w:lang w:val="en-GB" w:eastAsia="en-GB"/>
        </w:rPr>
        <w:br/>
      </w:r>
      <w:r w:rsidRPr="00D86F17">
        <w:t>e-mail: koch@zib.de</w:t>
      </w:r>
    </w:p>
  </w:footnote>
  <w:footnote w:id="2">
    <w:p w:rsidR="007646D0" w:rsidRPr="00E477EE" w:rsidRDefault="007646D0" w:rsidP="007646D0">
      <w:pPr>
        <w:pStyle w:val="FunotentextFootnote"/>
        <w:rPr>
          <w:lang w:val="en-GB"/>
        </w:rPr>
      </w:pPr>
      <w:r>
        <w:rPr>
          <w:rStyle w:val="a5"/>
        </w:rPr>
        <w:footnoteRef/>
      </w:r>
      <w:r>
        <w:t xml:space="preserve"> To insert a footnote simply choose the “Footnote” button.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50" w:rsidRPr="00FB5ED7" w:rsidRDefault="00E01A89">
    <w:pPr>
      <w:pStyle w:val="a4"/>
      <w:pBdr>
        <w:bottom w:val="single" w:sz="4" w:space="1" w:color="auto"/>
      </w:pBdr>
      <w:jc w:val="right"/>
      <w:rPr>
        <w:rFonts w:ascii="Times New Roman" w:hAnsi="Times New Roman" w:cs="Times New Roman"/>
        <w:bCs/>
        <w:sz w:val="21"/>
        <w:szCs w:val="21"/>
      </w:rPr>
    </w:pPr>
    <w:r w:rsidRPr="00FB5ED7">
      <w:rPr>
        <w:rFonts w:ascii="Times New Roman" w:hAnsi="Times New Roman" w:cs="Times New Roman"/>
        <w:bCs/>
        <w:sz w:val="21"/>
        <w:szCs w:val="21"/>
      </w:rPr>
      <w:t>201910</w:t>
    </w:r>
    <w:r w:rsidRPr="00FB5ED7">
      <w:rPr>
        <w:rFonts w:ascii="Times New Roman" w:hAnsi="Times New Roman" w:cs="Times New Roman"/>
        <w:bCs/>
        <w:sz w:val="21"/>
        <w:szCs w:val="21"/>
        <w:vertAlign w:val="superscript"/>
      </w:rPr>
      <w:t>th</w:t>
    </w:r>
    <w:r w:rsidRPr="00FB5ED7">
      <w:rPr>
        <w:rFonts w:ascii="Times New Roman" w:hAnsi="Times New Roman" w:cs="Times New Roman"/>
        <w:bCs/>
        <w:sz w:val="21"/>
        <w:szCs w:val="21"/>
      </w:rPr>
      <w:t xml:space="preserve"> China Academic Conference on Printing and Packaging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875F16"/>
    <w:multiLevelType w:val="singleLevel"/>
    <w:tmpl w:val="D4875F16"/>
    <w:lvl w:ilvl="0">
      <w:start w:val="3"/>
      <w:numFmt w:val="decimal"/>
      <w:lvlText w:val="%1."/>
      <w:lvlJc w:val="left"/>
      <w:pPr>
        <w:tabs>
          <w:tab w:val="left" w:pos="312"/>
        </w:tabs>
      </w:pPr>
    </w:lvl>
  </w:abstractNum>
  <w:abstractNum w:abstractNumId="1">
    <w:nsid w:val="F77FA040"/>
    <w:multiLevelType w:val="singleLevel"/>
    <w:tmpl w:val="F77FA040"/>
    <w:lvl w:ilvl="0">
      <w:start w:val="1"/>
      <w:numFmt w:val="decimal"/>
      <w:lvlText w:val="%1."/>
      <w:lvlJc w:val="left"/>
      <w:pPr>
        <w:ind w:left="425" w:hanging="425"/>
      </w:pPr>
      <w:rPr>
        <w:rFonts w:hint="default"/>
      </w:rPr>
    </w:lvl>
  </w:abstractNum>
  <w:abstractNum w:abstractNumId="2">
    <w:nsid w:val="FFFFFFFB"/>
    <w:multiLevelType w:val="multilevel"/>
    <w:tmpl w:val="64C8CD70"/>
    <w:lvl w:ilvl="0">
      <w:numFmt w:val="bullet"/>
      <w:pStyle w:val="Subitem"/>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3">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1BAA84D"/>
    <w:multiLevelType w:val="multilevel"/>
    <w:tmpl w:val="21BAA84D"/>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6EF2C52"/>
    <w:multiLevelType w:val="singleLevel"/>
    <w:tmpl w:val="36EF2C52"/>
    <w:lvl w:ilvl="0">
      <w:start w:val="1"/>
      <w:numFmt w:val="decimal"/>
      <w:suff w:val="space"/>
      <w:lvlText w:val="%1)"/>
      <w:lvlJc w:val="left"/>
    </w:lvl>
  </w:abstractNum>
  <w:abstractNum w:abstractNumId="6">
    <w:nsid w:val="3B1C6D46"/>
    <w:multiLevelType w:val="singleLevel"/>
    <w:tmpl w:val="0EA0939C"/>
    <w:lvl w:ilvl="0">
      <w:start w:val="1"/>
      <w:numFmt w:val="decimal"/>
      <w:lvlText w:val="%1."/>
      <w:legacy w:legacy="1" w:legacySpace="0" w:legacyIndent="227"/>
      <w:lvlJc w:val="left"/>
      <w:pPr>
        <w:ind w:left="227" w:hanging="227"/>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2459B5"/>
    <w:rsid w:val="000E1FE9"/>
    <w:rsid w:val="001603D6"/>
    <w:rsid w:val="002746B6"/>
    <w:rsid w:val="002806B3"/>
    <w:rsid w:val="00363A8A"/>
    <w:rsid w:val="003B0A50"/>
    <w:rsid w:val="00413C7B"/>
    <w:rsid w:val="006A7627"/>
    <w:rsid w:val="00730545"/>
    <w:rsid w:val="007646D0"/>
    <w:rsid w:val="007D345C"/>
    <w:rsid w:val="007E3FAA"/>
    <w:rsid w:val="00866D84"/>
    <w:rsid w:val="008944F0"/>
    <w:rsid w:val="0090750C"/>
    <w:rsid w:val="00910E76"/>
    <w:rsid w:val="009C0D83"/>
    <w:rsid w:val="00B5071B"/>
    <w:rsid w:val="00BB3A98"/>
    <w:rsid w:val="00DF3CD8"/>
    <w:rsid w:val="00E01A89"/>
    <w:rsid w:val="00E862F1"/>
    <w:rsid w:val="00EC1333"/>
    <w:rsid w:val="00F05447"/>
    <w:rsid w:val="00FA5102"/>
    <w:rsid w:val="00FB5ED7"/>
    <w:rsid w:val="22093E5F"/>
    <w:rsid w:val="36E8406F"/>
    <w:rsid w:val="39EF1041"/>
    <w:rsid w:val="3B1F668B"/>
    <w:rsid w:val="44CE5369"/>
    <w:rsid w:val="5B1628D9"/>
    <w:rsid w:val="78245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A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B0A50"/>
    <w:pPr>
      <w:tabs>
        <w:tab w:val="center" w:pos="4153"/>
        <w:tab w:val="right" w:pos="8306"/>
      </w:tabs>
      <w:snapToGrid w:val="0"/>
      <w:jc w:val="left"/>
    </w:pPr>
    <w:rPr>
      <w:sz w:val="18"/>
    </w:rPr>
  </w:style>
  <w:style w:type="paragraph" w:styleId="a4">
    <w:name w:val="header"/>
    <w:basedOn w:val="a"/>
    <w:rsid w:val="003B0A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rsid w:val="003B0A50"/>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M6">
    <w:name w:val="CM6"/>
    <w:basedOn w:val="Default"/>
    <w:next w:val="Default"/>
    <w:uiPriority w:val="99"/>
    <w:qFormat/>
    <w:rsid w:val="003B0A50"/>
    <w:rPr>
      <w:color w:val="auto"/>
    </w:rPr>
  </w:style>
  <w:style w:type="paragraph" w:customStyle="1" w:styleId="CM8">
    <w:name w:val="CM8"/>
    <w:basedOn w:val="Default"/>
    <w:next w:val="Default"/>
    <w:uiPriority w:val="99"/>
    <w:qFormat/>
    <w:rsid w:val="003B0A50"/>
    <w:rPr>
      <w:color w:val="auto"/>
    </w:rPr>
  </w:style>
  <w:style w:type="paragraph" w:customStyle="1" w:styleId="CM2">
    <w:name w:val="CM2"/>
    <w:basedOn w:val="Default"/>
    <w:next w:val="Default"/>
    <w:uiPriority w:val="99"/>
    <w:qFormat/>
    <w:rsid w:val="003B0A50"/>
    <w:pPr>
      <w:spacing w:line="278" w:lineRule="atLeast"/>
    </w:pPr>
    <w:rPr>
      <w:color w:val="auto"/>
    </w:rPr>
  </w:style>
  <w:style w:type="paragraph" w:customStyle="1" w:styleId="CM5">
    <w:name w:val="CM5"/>
    <w:basedOn w:val="Default"/>
    <w:next w:val="Default"/>
    <w:uiPriority w:val="99"/>
    <w:qFormat/>
    <w:rsid w:val="003B0A50"/>
    <w:pPr>
      <w:spacing w:line="276" w:lineRule="atLeast"/>
    </w:pPr>
    <w:rPr>
      <w:color w:val="auto"/>
    </w:rPr>
  </w:style>
  <w:style w:type="paragraph" w:customStyle="1" w:styleId="author">
    <w:name w:val="author"/>
    <w:basedOn w:val="a"/>
    <w:next w:val="a"/>
    <w:rsid w:val="007646D0"/>
    <w:pPr>
      <w:widowControl/>
      <w:suppressAutoHyphens/>
      <w:overflowPunct w:val="0"/>
      <w:autoSpaceDE w:val="0"/>
      <w:autoSpaceDN w:val="0"/>
      <w:adjustRightInd w:val="0"/>
      <w:spacing w:before="480" w:after="220" w:line="240" w:lineRule="atLeast"/>
      <w:jc w:val="left"/>
      <w:textAlignment w:val="baseline"/>
    </w:pPr>
    <w:rPr>
      <w:rFonts w:ascii="Times" w:eastAsia="宋体" w:hAnsi="Times" w:cs="Times New Roman"/>
      <w:b/>
      <w:kern w:val="0"/>
      <w:sz w:val="20"/>
      <w:szCs w:val="20"/>
      <w:lang w:eastAsia="de-DE"/>
    </w:rPr>
  </w:style>
  <w:style w:type="paragraph" w:customStyle="1" w:styleId="equation">
    <w:name w:val="equation"/>
    <w:basedOn w:val="a"/>
    <w:next w:val="a"/>
    <w:rsid w:val="007646D0"/>
    <w:pPr>
      <w:widowControl/>
      <w:tabs>
        <w:tab w:val="center" w:pos="3204"/>
        <w:tab w:val="right" w:pos="6634"/>
      </w:tabs>
      <w:overflowPunct w:val="0"/>
      <w:autoSpaceDE w:val="0"/>
      <w:autoSpaceDN w:val="0"/>
      <w:adjustRightInd w:val="0"/>
      <w:spacing w:before="240" w:after="240" w:line="240" w:lineRule="atLeast"/>
      <w:jc w:val="left"/>
      <w:textAlignment w:val="baseline"/>
    </w:pPr>
    <w:rPr>
      <w:rFonts w:ascii="Times" w:eastAsia="宋体" w:hAnsi="Times" w:cs="Times New Roman"/>
      <w:kern w:val="0"/>
      <w:sz w:val="20"/>
      <w:szCs w:val="20"/>
      <w:lang w:eastAsia="de-DE"/>
    </w:rPr>
  </w:style>
  <w:style w:type="paragraph" w:customStyle="1" w:styleId="figlegend">
    <w:name w:val="figlegend"/>
    <w:basedOn w:val="a"/>
    <w:next w:val="a"/>
    <w:rsid w:val="007646D0"/>
    <w:pPr>
      <w:keepLines/>
      <w:widowControl/>
      <w:overflowPunct w:val="0"/>
      <w:autoSpaceDE w:val="0"/>
      <w:autoSpaceDN w:val="0"/>
      <w:adjustRightInd w:val="0"/>
      <w:spacing w:before="120" w:after="240" w:line="200" w:lineRule="atLeast"/>
      <w:textAlignment w:val="baseline"/>
    </w:pPr>
    <w:rPr>
      <w:rFonts w:ascii="Times" w:eastAsia="宋体" w:hAnsi="Times" w:cs="Times New Roman"/>
      <w:kern w:val="0"/>
      <w:sz w:val="17"/>
      <w:szCs w:val="20"/>
      <w:lang w:eastAsia="de-DE"/>
    </w:rPr>
  </w:style>
  <w:style w:type="paragraph" w:customStyle="1" w:styleId="FunotentextFootnote">
    <w:name w:val="Fußnotentext.Footnote"/>
    <w:basedOn w:val="p1a"/>
    <w:rsid w:val="007646D0"/>
    <w:pPr>
      <w:tabs>
        <w:tab w:val="left" w:pos="170"/>
      </w:tabs>
      <w:spacing w:after="40" w:line="200" w:lineRule="atLeast"/>
    </w:pPr>
    <w:rPr>
      <w:sz w:val="17"/>
    </w:rPr>
  </w:style>
  <w:style w:type="paragraph" w:customStyle="1" w:styleId="p1a">
    <w:name w:val="p1a"/>
    <w:basedOn w:val="a"/>
    <w:next w:val="a"/>
    <w:rsid w:val="007646D0"/>
    <w:pPr>
      <w:widowControl/>
      <w:overflowPunct w:val="0"/>
      <w:autoSpaceDE w:val="0"/>
      <w:autoSpaceDN w:val="0"/>
      <w:adjustRightInd w:val="0"/>
      <w:spacing w:line="240" w:lineRule="atLeast"/>
      <w:textAlignment w:val="baseline"/>
    </w:pPr>
    <w:rPr>
      <w:rFonts w:ascii="Times" w:eastAsia="宋体" w:hAnsi="Times" w:cs="Times New Roman"/>
      <w:kern w:val="0"/>
      <w:sz w:val="20"/>
      <w:szCs w:val="20"/>
      <w:lang w:eastAsia="de-DE"/>
    </w:rPr>
  </w:style>
  <w:style w:type="character" w:styleId="a5">
    <w:name w:val="footnote reference"/>
    <w:basedOn w:val="a0"/>
    <w:rsid w:val="007646D0"/>
    <w:rPr>
      <w:position w:val="6"/>
      <w:sz w:val="12"/>
      <w:vertAlign w:val="baseline"/>
    </w:rPr>
  </w:style>
  <w:style w:type="paragraph" w:customStyle="1" w:styleId="heading1">
    <w:name w:val="heading1"/>
    <w:basedOn w:val="a"/>
    <w:next w:val="p1a"/>
    <w:rsid w:val="007646D0"/>
    <w:pPr>
      <w:keepNext/>
      <w:keepLines/>
      <w:widowControl/>
      <w:tabs>
        <w:tab w:val="left" w:pos="454"/>
      </w:tabs>
      <w:suppressAutoHyphens/>
      <w:overflowPunct w:val="0"/>
      <w:autoSpaceDE w:val="0"/>
      <w:autoSpaceDN w:val="0"/>
      <w:adjustRightInd w:val="0"/>
      <w:spacing w:before="600" w:after="320" w:line="240" w:lineRule="atLeast"/>
      <w:jc w:val="left"/>
      <w:textAlignment w:val="baseline"/>
    </w:pPr>
    <w:rPr>
      <w:rFonts w:ascii="Times" w:eastAsia="宋体" w:hAnsi="Times" w:cs="Times New Roman"/>
      <w:b/>
      <w:kern w:val="0"/>
      <w:sz w:val="24"/>
      <w:szCs w:val="20"/>
      <w:lang w:eastAsia="de-DE"/>
    </w:rPr>
  </w:style>
  <w:style w:type="paragraph" w:customStyle="1" w:styleId="heading2">
    <w:name w:val="heading2"/>
    <w:basedOn w:val="heading1"/>
    <w:next w:val="p1a"/>
    <w:rsid w:val="007646D0"/>
    <w:pPr>
      <w:tabs>
        <w:tab w:val="left" w:pos="510"/>
      </w:tabs>
    </w:pPr>
    <w:rPr>
      <w:i/>
    </w:rPr>
  </w:style>
  <w:style w:type="paragraph" w:customStyle="1" w:styleId="heading3">
    <w:name w:val="heading3"/>
    <w:basedOn w:val="p1a"/>
    <w:next w:val="p1a"/>
    <w:rsid w:val="007646D0"/>
    <w:pPr>
      <w:tabs>
        <w:tab w:val="left" w:pos="284"/>
      </w:tabs>
      <w:suppressAutoHyphens/>
      <w:spacing w:before="480" w:after="240"/>
      <w:jc w:val="left"/>
    </w:pPr>
    <w:rPr>
      <w:b/>
    </w:rPr>
  </w:style>
  <w:style w:type="paragraph" w:customStyle="1" w:styleId="Subitem">
    <w:name w:val="Subitem"/>
    <w:rsid w:val="007646D0"/>
    <w:pPr>
      <w:numPr>
        <w:numId w:val="5"/>
      </w:numPr>
      <w:spacing w:after="120" w:line="240" w:lineRule="atLeast"/>
      <w:contextualSpacing/>
      <w:jc w:val="both"/>
    </w:pPr>
    <w:rPr>
      <w:rFonts w:ascii="Times" w:eastAsia="宋体" w:hAnsi="Times" w:cs="Times New Roman"/>
      <w:lang w:eastAsia="de-DE"/>
    </w:rPr>
  </w:style>
  <w:style w:type="paragraph" w:customStyle="1" w:styleId="NumberedItem">
    <w:name w:val="Numbered Item"/>
    <w:basedOn w:val="BulletItem"/>
    <w:rsid w:val="007646D0"/>
  </w:style>
  <w:style w:type="paragraph" w:customStyle="1" w:styleId="BulletItem">
    <w:name w:val="Bullet Item"/>
    <w:basedOn w:val="a"/>
    <w:rsid w:val="007646D0"/>
    <w:pPr>
      <w:widowControl/>
      <w:numPr>
        <w:numId w:val="6"/>
      </w:numPr>
      <w:overflowPunct w:val="0"/>
      <w:autoSpaceDE w:val="0"/>
      <w:autoSpaceDN w:val="0"/>
      <w:adjustRightInd w:val="0"/>
      <w:spacing w:before="120" w:after="120" w:line="240" w:lineRule="atLeast"/>
      <w:contextualSpacing/>
      <w:textAlignment w:val="baseline"/>
    </w:pPr>
    <w:rPr>
      <w:rFonts w:ascii="Times" w:eastAsia="宋体" w:hAnsi="Times" w:cs="Times New Roman"/>
      <w:kern w:val="0"/>
      <w:sz w:val="20"/>
      <w:szCs w:val="20"/>
      <w:lang w:eastAsia="de-DE"/>
    </w:rPr>
  </w:style>
  <w:style w:type="paragraph" w:customStyle="1" w:styleId="Important">
    <w:name w:val="Important"/>
    <w:basedOn w:val="p1a"/>
    <w:rsid w:val="007646D0"/>
    <w:pPr>
      <w:shd w:val="clear" w:color="auto" w:fill="D9D9D9"/>
      <w:spacing w:before="240" w:after="240"/>
      <w:ind w:left="238" w:right="238"/>
      <w:contextualSpacing/>
    </w:pPr>
  </w:style>
  <w:style w:type="paragraph" w:customStyle="1" w:styleId="tablelegend">
    <w:name w:val="tablelegend"/>
    <w:basedOn w:val="a"/>
    <w:next w:val="a"/>
    <w:rsid w:val="007646D0"/>
    <w:pPr>
      <w:keepNext/>
      <w:keepLines/>
      <w:widowControl/>
      <w:overflowPunct w:val="0"/>
      <w:autoSpaceDE w:val="0"/>
      <w:autoSpaceDN w:val="0"/>
      <w:adjustRightInd w:val="0"/>
      <w:spacing w:before="240" w:after="120" w:line="200" w:lineRule="atLeast"/>
      <w:textAlignment w:val="baseline"/>
    </w:pPr>
    <w:rPr>
      <w:rFonts w:ascii="Times" w:eastAsia="宋体" w:hAnsi="Times" w:cs="Times New Roman"/>
      <w:kern w:val="0"/>
      <w:sz w:val="17"/>
      <w:szCs w:val="20"/>
      <w:lang w:eastAsia="de-DE"/>
    </w:rPr>
  </w:style>
  <w:style w:type="paragraph" w:customStyle="1" w:styleId="title">
    <w:name w:val="title"/>
    <w:basedOn w:val="a"/>
    <w:next w:val="p1a"/>
    <w:rsid w:val="007646D0"/>
    <w:pPr>
      <w:keepNext/>
      <w:keepLines/>
      <w:pageBreakBefore/>
      <w:widowControl/>
      <w:tabs>
        <w:tab w:val="left" w:pos="284"/>
      </w:tabs>
      <w:suppressAutoHyphens/>
      <w:overflowPunct w:val="0"/>
      <w:autoSpaceDE w:val="0"/>
      <w:autoSpaceDN w:val="0"/>
      <w:adjustRightInd w:val="0"/>
      <w:spacing w:line="360" w:lineRule="atLeast"/>
      <w:jc w:val="left"/>
      <w:textAlignment w:val="baseline"/>
    </w:pPr>
    <w:rPr>
      <w:rFonts w:ascii="Times" w:eastAsia="宋体" w:hAnsi="Times" w:cs="Times New Roman"/>
      <w:b/>
      <w:kern w:val="0"/>
      <w:sz w:val="32"/>
      <w:szCs w:val="20"/>
      <w:lang w:eastAsia="de-DE"/>
    </w:rPr>
  </w:style>
  <w:style w:type="paragraph" w:customStyle="1" w:styleId="heading4">
    <w:name w:val="heading4"/>
    <w:basedOn w:val="p1a"/>
    <w:next w:val="p1a"/>
    <w:rsid w:val="007646D0"/>
    <w:pPr>
      <w:keepNext/>
      <w:suppressAutoHyphens/>
      <w:spacing w:before="480" w:after="240"/>
      <w:jc w:val="left"/>
    </w:pPr>
  </w:style>
  <w:style w:type="paragraph" w:customStyle="1" w:styleId="heading5">
    <w:name w:val="heading5"/>
    <w:basedOn w:val="heading4"/>
    <w:next w:val="p1a"/>
    <w:rsid w:val="007646D0"/>
    <w:pPr>
      <w:spacing w:before="360" w:after="120"/>
    </w:pPr>
    <w:rPr>
      <w:i/>
    </w:rPr>
  </w:style>
  <w:style w:type="paragraph" w:customStyle="1" w:styleId="Run-inHeading1">
    <w:name w:val="Run-in Heading 1"/>
    <w:basedOn w:val="p1a"/>
    <w:rsid w:val="007646D0"/>
    <w:pPr>
      <w:spacing w:before="120"/>
    </w:pPr>
    <w:rPr>
      <w:b/>
    </w:rPr>
  </w:style>
  <w:style w:type="paragraph" w:customStyle="1" w:styleId="Run-inHeading2">
    <w:name w:val="Run-in Heading 2"/>
    <w:basedOn w:val="p1a"/>
    <w:rsid w:val="007646D0"/>
    <w:pPr>
      <w:spacing w:before="120"/>
    </w:pPr>
    <w:rPr>
      <w:i/>
    </w:rPr>
  </w:style>
  <w:style w:type="paragraph" w:customStyle="1" w:styleId="affiliation">
    <w:name w:val="affiliation"/>
    <w:basedOn w:val="a"/>
    <w:next w:val="a"/>
    <w:rsid w:val="007646D0"/>
    <w:pPr>
      <w:widowControl/>
      <w:suppressAutoHyphens/>
      <w:overflowPunct w:val="0"/>
      <w:autoSpaceDE w:val="0"/>
      <w:autoSpaceDN w:val="0"/>
      <w:adjustRightInd w:val="0"/>
      <w:spacing w:before="120" w:line="200" w:lineRule="atLeast"/>
      <w:ind w:left="238"/>
      <w:jc w:val="left"/>
      <w:textAlignment w:val="baseline"/>
    </w:pPr>
    <w:rPr>
      <w:rFonts w:ascii="Times" w:eastAsia="宋体" w:hAnsi="Times" w:cs="Times New Roman"/>
      <w:kern w:val="0"/>
      <w:sz w:val="17"/>
      <w:szCs w:val="20"/>
      <w:lang w:eastAsia="de-DE"/>
    </w:rPr>
  </w:style>
  <w:style w:type="paragraph" w:customStyle="1" w:styleId="abstract">
    <w:name w:val="abstract"/>
    <w:basedOn w:val="a"/>
    <w:next w:val="a"/>
    <w:rsid w:val="007646D0"/>
    <w:pPr>
      <w:widowControl/>
      <w:overflowPunct w:val="0"/>
      <w:autoSpaceDE w:val="0"/>
      <w:autoSpaceDN w:val="0"/>
      <w:adjustRightInd w:val="0"/>
      <w:spacing w:before="480" w:after="480" w:line="240" w:lineRule="atLeast"/>
      <w:textAlignment w:val="baseline"/>
    </w:pPr>
    <w:rPr>
      <w:rFonts w:ascii="Times" w:eastAsia="宋体" w:hAnsi="Times" w:cs="Times New Roman"/>
      <w:kern w:val="0"/>
      <w:sz w:val="20"/>
      <w:szCs w:val="20"/>
      <w:lang w:eastAsia="de-DE"/>
    </w:rPr>
  </w:style>
  <w:style w:type="paragraph" w:customStyle="1" w:styleId="quotation">
    <w:name w:val="quotation"/>
    <w:basedOn w:val="affiliation"/>
    <w:next w:val="a"/>
    <w:rsid w:val="007646D0"/>
    <w:pPr>
      <w:spacing w:after="120"/>
      <w:ind w:right="238"/>
      <w:contextualSpacing/>
    </w:pPr>
  </w:style>
  <w:style w:type="paragraph" w:customStyle="1" w:styleId="references">
    <w:name w:val="references"/>
    <w:basedOn w:val="a"/>
    <w:rsid w:val="007646D0"/>
    <w:pPr>
      <w:widowControl/>
      <w:overflowPunct w:val="0"/>
      <w:autoSpaceDE w:val="0"/>
      <w:autoSpaceDN w:val="0"/>
      <w:adjustRightInd w:val="0"/>
      <w:spacing w:line="200" w:lineRule="atLeast"/>
      <w:ind w:left="238" w:hanging="238"/>
      <w:textAlignment w:val="baseline"/>
    </w:pPr>
    <w:rPr>
      <w:rFonts w:ascii="Times" w:eastAsia="宋体" w:hAnsi="Times" w:cs="Times New Roman"/>
      <w:kern w:val="0"/>
      <w:sz w:val="17"/>
      <w:szCs w:val="20"/>
      <w:lang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1505</Words>
  <Characters>8584</Characters>
  <Application>Microsoft Office Word</Application>
  <DocSecurity>0</DocSecurity>
  <Lines>71</Lines>
  <Paragraphs>20</Paragraphs>
  <ScaleCrop>false</ScaleCrop>
  <Company>Microsoft</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冲鸭</dc:creator>
  <cp:lastModifiedBy>keyin</cp:lastModifiedBy>
  <cp:revision>7</cp:revision>
  <dcterms:created xsi:type="dcterms:W3CDTF">2019-04-29T03:53:00Z</dcterms:created>
  <dcterms:modified xsi:type="dcterms:W3CDTF">2019-04-29T05:49:00Z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